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C" w:rsidRDefault="00AC060C" w:rsidP="00AC060C"/>
    <w:tbl>
      <w:tblPr>
        <w:tblW w:w="0" w:type="auto"/>
        <w:tblLook w:val="04A0"/>
      </w:tblPr>
      <w:tblGrid>
        <w:gridCol w:w="9287"/>
      </w:tblGrid>
      <w:tr w:rsidR="00720741" w:rsidRPr="0048034A" w:rsidTr="00AC060C">
        <w:tc>
          <w:tcPr>
            <w:tcW w:w="9287" w:type="dxa"/>
          </w:tcPr>
          <w:p w:rsidR="00720741" w:rsidRPr="0048034A" w:rsidRDefault="00720741" w:rsidP="00AC060C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ar-SA"/>
              </w:rPr>
            </w:pPr>
            <w:r w:rsidRPr="0048034A">
              <w:rPr>
                <w:rFonts w:ascii="Arial" w:eastAsia="Times New Roman" w:hAnsi="Arial" w:cs="Arial"/>
                <w:b/>
                <w:bCs/>
                <w:u w:val="single"/>
                <w:lang w:eastAsia="ar-SA"/>
              </w:rPr>
              <w:t>PARECER JURÍDICO nº 00</w:t>
            </w:r>
            <w:r w:rsidR="00AC060C">
              <w:rPr>
                <w:rFonts w:ascii="Arial" w:eastAsia="Times New Roman" w:hAnsi="Arial" w:cs="Arial"/>
                <w:b/>
                <w:bCs/>
                <w:u w:val="single"/>
                <w:lang w:eastAsia="ar-SA"/>
              </w:rPr>
              <w:t>5</w:t>
            </w:r>
            <w:r w:rsidRPr="0048034A">
              <w:rPr>
                <w:rFonts w:ascii="Arial" w:eastAsia="Times New Roman" w:hAnsi="Arial" w:cs="Arial"/>
                <w:b/>
                <w:bCs/>
                <w:u w:val="single"/>
                <w:lang w:eastAsia="ar-SA"/>
              </w:rPr>
              <w:t>/2013 - SEGOV</w:t>
            </w:r>
          </w:p>
        </w:tc>
      </w:tr>
    </w:tbl>
    <w:p w:rsidR="00720741" w:rsidRPr="0048034A" w:rsidRDefault="00720741" w:rsidP="00AC060C">
      <w:pPr>
        <w:jc w:val="both"/>
        <w:rPr>
          <w:rFonts w:ascii="Arial" w:hAnsi="Arial" w:cs="Arial"/>
          <w:b/>
        </w:rPr>
      </w:pPr>
    </w:p>
    <w:p w:rsidR="00720741" w:rsidRPr="0048034A" w:rsidRDefault="00720741" w:rsidP="00AC060C">
      <w:pPr>
        <w:jc w:val="both"/>
        <w:rPr>
          <w:rFonts w:ascii="Arial" w:hAnsi="Arial" w:cs="Arial"/>
        </w:rPr>
      </w:pPr>
    </w:p>
    <w:p w:rsidR="00720741" w:rsidRPr="0048034A" w:rsidRDefault="00720741" w:rsidP="00AC060C">
      <w:pPr>
        <w:spacing w:line="240" w:lineRule="auto"/>
        <w:jc w:val="both"/>
        <w:rPr>
          <w:rFonts w:ascii="Arial" w:hAnsi="Arial" w:cs="Arial"/>
        </w:rPr>
      </w:pPr>
      <w:r w:rsidRPr="0048034A">
        <w:rPr>
          <w:rFonts w:ascii="Arial" w:hAnsi="Arial" w:cs="Arial"/>
          <w:b/>
        </w:rPr>
        <w:t xml:space="preserve">Processo nº </w:t>
      </w:r>
      <w:r w:rsidR="00AC060C">
        <w:rPr>
          <w:rFonts w:ascii="Arial" w:hAnsi="Arial" w:cs="Arial"/>
          <w:b/>
        </w:rPr>
        <w:t>1807151934943/2013</w:t>
      </w:r>
    </w:p>
    <w:p w:rsidR="00720741" w:rsidRPr="0048034A" w:rsidRDefault="00720741" w:rsidP="00AC060C">
      <w:pPr>
        <w:spacing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48034A">
        <w:rPr>
          <w:rFonts w:ascii="Arial" w:eastAsia="Times New Roman" w:hAnsi="Arial" w:cs="Arial"/>
          <w:b/>
          <w:lang w:eastAsia="ar-SA"/>
        </w:rPr>
        <w:t xml:space="preserve">Interessado: </w:t>
      </w:r>
      <w:r w:rsidRPr="0048034A">
        <w:rPr>
          <w:rFonts w:ascii="Arial" w:eastAsia="Times New Roman" w:hAnsi="Arial" w:cs="Arial"/>
          <w:lang w:eastAsia="ar-SA"/>
        </w:rPr>
        <w:t xml:space="preserve">SECRETARIA  MUNICIPAL  DE GOVERNO </w:t>
      </w:r>
    </w:p>
    <w:p w:rsidR="00720741" w:rsidRPr="0048034A" w:rsidRDefault="00720741" w:rsidP="00AC060C">
      <w:pPr>
        <w:spacing w:line="240" w:lineRule="auto"/>
        <w:jc w:val="both"/>
        <w:rPr>
          <w:rFonts w:ascii="Arial" w:hAnsi="Arial" w:cs="Arial"/>
          <w:b/>
        </w:rPr>
      </w:pPr>
      <w:r w:rsidRPr="0048034A">
        <w:rPr>
          <w:rFonts w:ascii="Arial" w:hAnsi="Arial" w:cs="Arial"/>
          <w:b/>
        </w:rPr>
        <w:t xml:space="preserve">Assunto: </w:t>
      </w:r>
      <w:r w:rsidRPr="0048034A">
        <w:rPr>
          <w:rFonts w:ascii="Arial" w:hAnsi="Arial" w:cs="Arial"/>
        </w:rPr>
        <w:t>Minutas de Edital de Pregão Presencial para Registro de Preços e Contrato.</w:t>
      </w:r>
    </w:p>
    <w:p w:rsidR="00720741" w:rsidRPr="0048034A" w:rsidRDefault="00720741" w:rsidP="00AC060C">
      <w:pPr>
        <w:ind w:hanging="426"/>
        <w:jc w:val="both"/>
        <w:rPr>
          <w:rFonts w:ascii="Arial" w:hAnsi="Arial" w:cs="Arial"/>
          <w:b/>
        </w:rPr>
      </w:pPr>
    </w:p>
    <w:p w:rsidR="00AC060C" w:rsidRDefault="00720741" w:rsidP="00AC060C">
      <w:pPr>
        <w:spacing w:after="0" w:line="240" w:lineRule="auto"/>
        <w:ind w:left="3969"/>
        <w:jc w:val="both"/>
        <w:rPr>
          <w:rFonts w:ascii="Arial" w:eastAsia="Times New Roman" w:hAnsi="Arial" w:cs="Arial"/>
          <w:lang w:eastAsia="ar-SA"/>
        </w:rPr>
      </w:pPr>
      <w:r w:rsidRPr="00AC060C">
        <w:rPr>
          <w:rFonts w:ascii="Arial" w:eastAsia="Times New Roman" w:hAnsi="Arial" w:cs="Arial"/>
          <w:b/>
          <w:lang w:eastAsia="ar-SA"/>
        </w:rPr>
        <w:t>I –</w:t>
      </w:r>
      <w:r w:rsidRPr="00AC060C">
        <w:rPr>
          <w:rFonts w:ascii="Arial" w:eastAsia="Times New Roman" w:hAnsi="Arial" w:cs="Arial"/>
          <w:lang w:eastAsia="ar-SA"/>
        </w:rPr>
        <w:t xml:space="preserve"> Direito Administrativo. Licitações e Contratos.</w:t>
      </w:r>
      <w:r w:rsidR="00AC060C">
        <w:rPr>
          <w:rFonts w:ascii="Arial" w:eastAsia="Times New Roman" w:hAnsi="Arial" w:cs="Arial"/>
          <w:lang w:eastAsia="ar-SA"/>
        </w:rPr>
        <w:t xml:space="preserve"> </w:t>
      </w:r>
    </w:p>
    <w:p w:rsidR="00AC060C" w:rsidRDefault="00720741" w:rsidP="00AC060C">
      <w:pPr>
        <w:spacing w:after="0" w:line="240" w:lineRule="auto"/>
        <w:ind w:left="3969"/>
        <w:jc w:val="both"/>
        <w:rPr>
          <w:rFonts w:ascii="Arial" w:hAnsi="Arial" w:cs="Arial"/>
        </w:rPr>
      </w:pPr>
      <w:r w:rsidRPr="00AC060C">
        <w:rPr>
          <w:rFonts w:ascii="Arial" w:eastAsia="Times New Roman" w:hAnsi="Arial" w:cs="Arial"/>
          <w:b/>
          <w:lang w:eastAsia="ar-SA"/>
        </w:rPr>
        <w:t>II –</w:t>
      </w:r>
      <w:r w:rsidRPr="00AC060C">
        <w:rPr>
          <w:rFonts w:ascii="Arial" w:eastAsia="Times New Roman" w:hAnsi="Arial" w:cs="Arial"/>
          <w:lang w:eastAsia="ar-SA"/>
        </w:rPr>
        <w:t xml:space="preserve"> M</w:t>
      </w:r>
      <w:r w:rsidRPr="00AC060C">
        <w:rPr>
          <w:rFonts w:ascii="Arial" w:hAnsi="Arial" w:cs="Arial"/>
        </w:rPr>
        <w:t>inuta de edital para a Contratação de Serviços de Publicidade – observância das Leis Federais n.º 8.666, de 21 de junho de 1993 e 12.232, de 29 de abril de 2010.</w:t>
      </w:r>
      <w:r w:rsidR="00AC060C">
        <w:rPr>
          <w:rFonts w:ascii="Arial" w:hAnsi="Arial" w:cs="Arial"/>
        </w:rPr>
        <w:t xml:space="preserve"> </w:t>
      </w:r>
    </w:p>
    <w:p w:rsidR="00720741" w:rsidRPr="00AC060C" w:rsidRDefault="00720741" w:rsidP="00AC060C">
      <w:pPr>
        <w:spacing w:after="0" w:line="240" w:lineRule="auto"/>
        <w:ind w:left="3969"/>
        <w:jc w:val="both"/>
        <w:rPr>
          <w:rFonts w:ascii="Arial" w:eastAsia="Times New Roman" w:hAnsi="Arial" w:cs="Arial"/>
          <w:lang w:eastAsia="ar-SA"/>
        </w:rPr>
      </w:pPr>
      <w:r w:rsidRPr="00AC060C">
        <w:rPr>
          <w:rFonts w:ascii="Arial" w:hAnsi="Arial" w:cs="Arial"/>
          <w:b/>
          <w:bCs/>
          <w:color w:val="000000"/>
        </w:rPr>
        <w:t>III –</w:t>
      </w:r>
      <w:r w:rsidRPr="00AC060C">
        <w:rPr>
          <w:rFonts w:ascii="Arial" w:hAnsi="Arial" w:cs="Arial"/>
          <w:bCs/>
          <w:color w:val="000000"/>
        </w:rPr>
        <w:t xml:space="preserve"> Viabilidade Jurídica de realização do certame e aprovação das minutas do edital e do contrato, desde que observadas as recomendações e/ou condicionantes contidas neste parecer jurídico.</w:t>
      </w:r>
    </w:p>
    <w:p w:rsidR="00720741" w:rsidRPr="00AC060C" w:rsidRDefault="00720741" w:rsidP="00AC060C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20741" w:rsidRPr="0048034A" w:rsidRDefault="00720741" w:rsidP="00AC060C">
      <w:pPr>
        <w:spacing w:after="0"/>
        <w:ind w:left="4536"/>
        <w:jc w:val="both"/>
        <w:rPr>
          <w:rFonts w:ascii="Arial" w:eastAsia="Times New Roman" w:hAnsi="Arial" w:cs="Arial"/>
          <w:lang w:eastAsia="ar-SA"/>
        </w:rPr>
      </w:pPr>
    </w:p>
    <w:p w:rsidR="00720741" w:rsidRPr="0048034A" w:rsidRDefault="00720741" w:rsidP="00AC060C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ar-SA" w:bidi="ar-SA"/>
        </w:rPr>
      </w:pPr>
      <w:r w:rsidRPr="0048034A">
        <w:rPr>
          <w:rFonts w:ascii="Arial" w:eastAsia="Times New Roman" w:hAnsi="Arial" w:cs="Arial"/>
          <w:b/>
          <w:sz w:val="22"/>
          <w:szCs w:val="22"/>
          <w:u w:val="single"/>
          <w:lang w:eastAsia="ar-SA" w:bidi="ar-SA"/>
        </w:rPr>
        <w:t>RELATÓRIO</w:t>
      </w:r>
    </w:p>
    <w:p w:rsidR="00720741" w:rsidRPr="0048034A" w:rsidRDefault="00720741" w:rsidP="00AC060C">
      <w:pPr>
        <w:jc w:val="both"/>
        <w:rPr>
          <w:rFonts w:ascii="Arial" w:eastAsia="Times New Roman" w:hAnsi="Arial" w:cs="Arial"/>
          <w:u w:val="single"/>
          <w:lang w:eastAsia="ar-SA"/>
        </w:rPr>
      </w:pPr>
    </w:p>
    <w:p w:rsidR="00720741" w:rsidRDefault="00AC060C" w:rsidP="00AC060C">
      <w:pPr>
        <w:pStyle w:val="Corpodotexto"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F31E7A">
        <w:rPr>
          <w:rFonts w:ascii="Arial" w:hAnsi="Arial" w:cs="Arial"/>
          <w:b/>
          <w:sz w:val="22"/>
          <w:szCs w:val="22"/>
          <w:lang w:eastAsia="ar-SA"/>
        </w:rPr>
        <w:t>01.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720741" w:rsidRPr="0048034A">
        <w:rPr>
          <w:rFonts w:ascii="Arial" w:hAnsi="Arial" w:cs="Arial"/>
          <w:sz w:val="22"/>
          <w:szCs w:val="22"/>
          <w:lang w:eastAsia="ar-SA"/>
        </w:rPr>
        <w:t>Veio a esta Assessoria Jurídica o Processo Administrativo nº</w:t>
      </w:r>
      <w:r w:rsidR="00720741" w:rsidRPr="0048034A">
        <w:rPr>
          <w:rFonts w:ascii="Arial" w:hAnsi="Arial" w:cs="Arial"/>
          <w:b/>
          <w:sz w:val="22"/>
          <w:szCs w:val="22"/>
        </w:rPr>
        <w:t xml:space="preserve"> </w:t>
      </w:r>
      <w:r w:rsidR="00F31E7A">
        <w:rPr>
          <w:rFonts w:ascii="Arial" w:hAnsi="Arial" w:cs="Arial"/>
          <w:b/>
        </w:rPr>
        <w:t>1807151934943/2013,</w:t>
      </w:r>
      <w:r w:rsidR="00720741" w:rsidRPr="0048034A">
        <w:rPr>
          <w:rFonts w:ascii="Arial" w:hAnsi="Arial" w:cs="Arial"/>
          <w:sz w:val="22"/>
          <w:szCs w:val="22"/>
          <w:lang w:eastAsia="ar-SA"/>
        </w:rPr>
        <w:t xml:space="preserve"> processo de licitação na modalidade </w:t>
      </w:r>
      <w:r w:rsidR="00720741" w:rsidRPr="0048034A">
        <w:rPr>
          <w:rFonts w:ascii="Arial" w:hAnsi="Arial" w:cs="Arial"/>
          <w:b/>
          <w:sz w:val="22"/>
          <w:szCs w:val="22"/>
          <w:u w:val="single"/>
          <w:lang w:eastAsia="ar-SA"/>
        </w:rPr>
        <w:t>CONCORRÊNCIA PÚBLICA</w:t>
      </w:r>
      <w:r w:rsidR="00720741" w:rsidRPr="0048034A">
        <w:rPr>
          <w:rFonts w:ascii="Arial" w:hAnsi="Arial" w:cs="Arial"/>
          <w:sz w:val="22"/>
          <w:szCs w:val="22"/>
          <w:lang w:eastAsia="ar-SA"/>
        </w:rPr>
        <w:t xml:space="preserve">, para pronunciamento acerca de minutas de edital cujo objeto é </w:t>
      </w:r>
      <w:r w:rsidR="00720741" w:rsidRPr="0048034A">
        <w:rPr>
          <w:rFonts w:ascii="Arial" w:hAnsi="Arial" w:cs="Arial"/>
          <w:sz w:val="22"/>
          <w:szCs w:val="22"/>
        </w:rPr>
        <w:t xml:space="preserve">Contratação de 04 (quatro) agências de publicidade e propaganda para prestação de serviços de publicidade, compreendendo o conjunto de atividades realizadas integradamente que tenham por objetivo o estudo, o planejamento, a conceituação, a concepção, a criação, a execução interna, a intermediação e a supervisão da execução externa e a distribuição de publicidade aos veículos e demais meios de divulgação, </w:t>
      </w:r>
      <w:r w:rsidR="00720741" w:rsidRPr="0048034A">
        <w:rPr>
          <w:rFonts w:ascii="Arial" w:hAnsi="Arial" w:cs="Arial"/>
          <w:bCs/>
          <w:sz w:val="22"/>
          <w:szCs w:val="22"/>
        </w:rPr>
        <w:t>com o intuito de atender ao princípio da publicidade e ao direito à informação, de difundir idéias, princípios, iniciativas ou instituições ou de informar o público em geral</w:t>
      </w:r>
      <w:r w:rsidR="00720741" w:rsidRPr="0048034A">
        <w:rPr>
          <w:rFonts w:ascii="Arial" w:hAnsi="Arial" w:cs="Arial"/>
          <w:sz w:val="22"/>
          <w:szCs w:val="22"/>
        </w:rPr>
        <w:t xml:space="preserve">, em conformidade com os requisitos e condições do Edital e seus Anexos, conforme Termo de Referência, </w:t>
      </w:r>
      <w:r w:rsidR="00720741" w:rsidRPr="0048034A">
        <w:rPr>
          <w:rFonts w:ascii="Arial" w:hAnsi="Arial" w:cs="Arial"/>
          <w:bCs/>
          <w:color w:val="000000"/>
          <w:sz w:val="22"/>
          <w:szCs w:val="22"/>
        </w:rPr>
        <w:t>para o período de 12 meses, podendo ser prorrogado nos limites da lei e mediante justificativa do interesse público</w:t>
      </w:r>
      <w:r w:rsidR="00720741" w:rsidRPr="0048034A">
        <w:rPr>
          <w:rFonts w:ascii="Arial" w:hAnsi="Arial" w:cs="Arial"/>
          <w:sz w:val="22"/>
          <w:szCs w:val="22"/>
          <w:lang w:eastAsia="ar-SA"/>
        </w:rPr>
        <w:t>.</w:t>
      </w:r>
    </w:p>
    <w:p w:rsidR="00AC060C" w:rsidRPr="0048034A" w:rsidRDefault="00AC060C" w:rsidP="00AC060C">
      <w:pPr>
        <w:pStyle w:val="Corpodotexto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AC060C" w:rsidRDefault="00720741" w:rsidP="00AC060C">
      <w:pPr>
        <w:rPr>
          <w:rFonts w:ascii="Arial" w:eastAsia="Times New Roman" w:hAnsi="Arial" w:cs="Arial"/>
          <w:lang w:eastAsia="ar-SA"/>
        </w:rPr>
      </w:pPr>
      <w:r w:rsidRPr="00F31E7A">
        <w:rPr>
          <w:rFonts w:ascii="Arial" w:eastAsia="Times New Roman" w:hAnsi="Arial" w:cs="Arial"/>
          <w:b/>
          <w:lang w:eastAsia="ar-SA"/>
        </w:rPr>
        <w:t>02</w:t>
      </w:r>
      <w:r w:rsidRPr="0048034A">
        <w:rPr>
          <w:rFonts w:ascii="Arial" w:eastAsia="Times New Roman" w:hAnsi="Arial" w:cs="Arial"/>
          <w:lang w:eastAsia="ar-SA"/>
        </w:rPr>
        <w:t>. È o Relatório. Passa-se a Fundamentação.</w:t>
      </w:r>
    </w:p>
    <w:p w:rsidR="00F31E7A" w:rsidRDefault="00F31E7A" w:rsidP="00AC060C">
      <w:pPr>
        <w:rPr>
          <w:rFonts w:ascii="Arial" w:eastAsia="Times New Roman" w:hAnsi="Arial" w:cs="Arial"/>
          <w:lang w:eastAsia="ar-SA"/>
        </w:rPr>
      </w:pPr>
    </w:p>
    <w:p w:rsidR="00F31E7A" w:rsidRPr="00AC060C" w:rsidRDefault="00F31E7A" w:rsidP="00AC060C">
      <w:pPr>
        <w:rPr>
          <w:rFonts w:ascii="Arial" w:eastAsia="Times New Roman" w:hAnsi="Arial" w:cs="Arial"/>
          <w:lang w:eastAsia="ar-SA"/>
        </w:rPr>
      </w:pPr>
    </w:p>
    <w:p w:rsidR="00AC060C" w:rsidRPr="005D1FBB" w:rsidRDefault="00720741" w:rsidP="00AC060C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Arial" w:eastAsia="Times New Roman" w:hAnsi="Arial" w:cs="Arial"/>
          <w:b/>
          <w:sz w:val="22"/>
          <w:szCs w:val="22"/>
          <w:u w:val="single"/>
          <w:lang w:eastAsia="ar-SA" w:bidi="ar-SA"/>
        </w:rPr>
      </w:pPr>
      <w:r w:rsidRPr="0048034A">
        <w:rPr>
          <w:rFonts w:ascii="Arial" w:hAnsi="Arial" w:cs="Arial"/>
          <w:sz w:val="22"/>
          <w:szCs w:val="22"/>
        </w:rPr>
        <w:lastRenderedPageBreak/>
        <w:t xml:space="preserve"> </w:t>
      </w:r>
      <w:r w:rsidR="00AC060C" w:rsidRPr="005D1FBB">
        <w:rPr>
          <w:rFonts w:ascii="Arial" w:eastAsia="Times New Roman" w:hAnsi="Arial" w:cs="Arial"/>
          <w:b/>
          <w:sz w:val="22"/>
          <w:szCs w:val="22"/>
          <w:u w:val="single"/>
          <w:lang w:eastAsia="ar-SA" w:bidi="ar-SA"/>
        </w:rPr>
        <w:t>FUNDAMENTAÇÃO</w:t>
      </w:r>
    </w:p>
    <w:p w:rsidR="0048034A" w:rsidRPr="0048034A" w:rsidRDefault="0048034A" w:rsidP="00AC060C">
      <w:pPr>
        <w:jc w:val="both"/>
        <w:rPr>
          <w:rFonts w:ascii="Arial" w:hAnsi="Arial" w:cs="Arial"/>
        </w:rPr>
      </w:pPr>
    </w:p>
    <w:p w:rsidR="00720741" w:rsidRDefault="00AC060C" w:rsidP="00AC060C">
      <w:pPr>
        <w:jc w:val="both"/>
        <w:rPr>
          <w:rFonts w:ascii="Arial" w:hAnsi="Arial" w:cs="Arial"/>
        </w:rPr>
      </w:pPr>
      <w:r w:rsidRPr="00F31E7A">
        <w:rPr>
          <w:rFonts w:ascii="Arial" w:hAnsi="Arial" w:cs="Arial"/>
          <w:b/>
        </w:rPr>
        <w:t>01</w:t>
      </w:r>
      <w:r>
        <w:rPr>
          <w:rFonts w:ascii="Arial" w:hAnsi="Arial" w:cs="Arial"/>
        </w:rPr>
        <w:t xml:space="preserve">. </w:t>
      </w:r>
      <w:r w:rsidR="00720741" w:rsidRPr="0048034A">
        <w:rPr>
          <w:rFonts w:ascii="Arial" w:hAnsi="Arial" w:cs="Arial"/>
        </w:rPr>
        <w:t>Com efeito, foi promulgada no ano de 2010 a lei acima mencionada, que trouxe nova roupagem jurídica para a disciplina da licitação pública referente à contratação de serviços de publicidade. Sobre a nova legislação, manifestou o Prof. Edgar Guimarães (in, Licitações: a nova lei para</w:t>
      </w:r>
      <w:r w:rsidR="00E0704B" w:rsidRPr="0048034A">
        <w:rPr>
          <w:rFonts w:ascii="Arial" w:hAnsi="Arial" w:cs="Arial"/>
        </w:rPr>
        <w:t xml:space="preserve"> </w:t>
      </w:r>
      <w:r w:rsidR="00720741" w:rsidRPr="0048034A">
        <w:rPr>
          <w:rFonts w:ascii="Arial" w:hAnsi="Arial" w:cs="Arial"/>
        </w:rPr>
        <w:t xml:space="preserve">contratação de serviços de publicidade, extraído do site www.paranaonline.com.br, acessado aos 19/05/2011): </w:t>
      </w:r>
    </w:p>
    <w:p w:rsidR="00F31E7A" w:rsidRPr="00F31E7A" w:rsidRDefault="00F31E7A" w:rsidP="00AC060C">
      <w:pPr>
        <w:jc w:val="both"/>
        <w:rPr>
          <w:rFonts w:ascii="Arial" w:hAnsi="Arial" w:cs="Arial"/>
          <w:sz w:val="10"/>
          <w:szCs w:val="10"/>
        </w:rPr>
      </w:pPr>
    </w:p>
    <w:p w:rsidR="00720741" w:rsidRPr="00F31E7A" w:rsidRDefault="00720741" w:rsidP="00AC060C">
      <w:pPr>
        <w:spacing w:after="0"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F31E7A">
        <w:rPr>
          <w:rFonts w:ascii="Arial" w:hAnsi="Arial" w:cs="Arial"/>
          <w:sz w:val="20"/>
          <w:szCs w:val="20"/>
        </w:rPr>
        <w:t xml:space="preserve">Este Diploma Legal, em vigência desde a sua publicação, torna mais rígidas as regras para licitação e contratação de serviços de </w:t>
      </w:r>
      <w:r w:rsidR="0048034A" w:rsidRPr="00F31E7A">
        <w:rPr>
          <w:rFonts w:ascii="Arial" w:hAnsi="Arial" w:cs="Arial"/>
          <w:sz w:val="20"/>
          <w:szCs w:val="20"/>
        </w:rPr>
        <w:t>p</w:t>
      </w:r>
      <w:r w:rsidRPr="00F31E7A">
        <w:rPr>
          <w:rFonts w:ascii="Arial" w:hAnsi="Arial" w:cs="Arial"/>
          <w:sz w:val="20"/>
          <w:szCs w:val="20"/>
        </w:rPr>
        <w:t xml:space="preserve">ublicidade prestados por intermédio de agências de propaganda, minimiza, mas não sepulta definitivamente, o julgamento subjetivo de competições desta natureza e propicia uma transparência e um controle mais eficaz. </w:t>
      </w:r>
    </w:p>
    <w:p w:rsidR="00720741" w:rsidRDefault="00720741" w:rsidP="00AC060C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F31E7A" w:rsidRPr="0048034A" w:rsidRDefault="00F31E7A" w:rsidP="00AC060C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720741" w:rsidRPr="0048034A" w:rsidRDefault="00AC060C" w:rsidP="00AC060C">
      <w:pPr>
        <w:spacing w:after="0"/>
        <w:jc w:val="both"/>
        <w:rPr>
          <w:rFonts w:ascii="Arial" w:hAnsi="Arial" w:cs="Arial"/>
        </w:rPr>
      </w:pPr>
      <w:r w:rsidRPr="00F31E7A">
        <w:rPr>
          <w:rFonts w:ascii="Arial" w:hAnsi="Arial" w:cs="Arial"/>
          <w:b/>
        </w:rPr>
        <w:t>02</w:t>
      </w:r>
      <w:r>
        <w:rPr>
          <w:rFonts w:ascii="Arial" w:hAnsi="Arial" w:cs="Arial"/>
        </w:rPr>
        <w:t xml:space="preserve">. </w:t>
      </w:r>
      <w:r w:rsidR="00720741" w:rsidRPr="0048034A">
        <w:rPr>
          <w:rFonts w:ascii="Arial" w:hAnsi="Arial" w:cs="Arial"/>
        </w:rPr>
        <w:t xml:space="preserve">De se dizer, ainda inicialmente, que a nova legislação decorreu da necessidade de se melhor disciplinar esta peculiar contratação pública a partir de análises realizadas no âmbito do Tribunal de Contas da União, oportunidade em que, entre outras providências recomendadas, apontou-se: </w:t>
      </w:r>
    </w:p>
    <w:p w:rsidR="00720741" w:rsidRPr="0048034A" w:rsidRDefault="00720741" w:rsidP="00AC060C">
      <w:pPr>
        <w:jc w:val="both"/>
        <w:rPr>
          <w:rFonts w:ascii="Arial" w:hAnsi="Arial" w:cs="Arial"/>
        </w:rPr>
      </w:pPr>
    </w:p>
    <w:p w:rsidR="00720741" w:rsidRPr="00AC060C" w:rsidRDefault="00720741" w:rsidP="00AC060C">
      <w:pPr>
        <w:spacing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 xml:space="preserve">Convém destacar que, tomando-se como exemplo os trabalhos de auditoria realizados por esta Unidade Técnica, chega-se à conclusão que as falhas e irregularidades decorrem, em grande parte, de deficiência na legislação que regula a matéria, exigindo, portanto, em um primeiro momento, alterações nos normativos pertinentes, sob pena de inviabilizar não só a continuidade da prestação dos serviços de publicidade e propaganda </w:t>
      </w:r>
      <w:r w:rsidR="0048034A" w:rsidRPr="00AC060C">
        <w:rPr>
          <w:rFonts w:ascii="Arial" w:hAnsi="Arial" w:cs="Arial"/>
          <w:sz w:val="20"/>
          <w:szCs w:val="20"/>
        </w:rPr>
        <w:t>(...)</w:t>
      </w:r>
      <w:r w:rsidRPr="00AC060C">
        <w:rPr>
          <w:rFonts w:ascii="Arial" w:hAnsi="Arial" w:cs="Arial"/>
          <w:sz w:val="20"/>
          <w:szCs w:val="20"/>
        </w:rPr>
        <w:t xml:space="preserve"> objeto dos contratos em vigor, como também, a médio prazo, qualquer contratação futura de tais serviços no âmbito da Administração Pública </w:t>
      </w:r>
      <w:r w:rsidR="0048034A" w:rsidRPr="00AC060C">
        <w:rPr>
          <w:rFonts w:ascii="Arial" w:hAnsi="Arial" w:cs="Arial"/>
          <w:sz w:val="20"/>
          <w:szCs w:val="20"/>
        </w:rPr>
        <w:t>(...)</w:t>
      </w:r>
      <w:r w:rsidRPr="00AC060C">
        <w:rPr>
          <w:rFonts w:ascii="Arial" w:hAnsi="Arial" w:cs="Arial"/>
          <w:sz w:val="20"/>
          <w:szCs w:val="20"/>
        </w:rPr>
        <w:t xml:space="preserve">. </w:t>
      </w:r>
    </w:p>
    <w:p w:rsidR="00720741" w:rsidRPr="00AC060C" w:rsidRDefault="00720741" w:rsidP="00AC060C">
      <w:pPr>
        <w:spacing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 xml:space="preserve">(TCU, Relatório do TC n.º 013.142/2005-4, Acórdão n.º 2.062/2006 – Plenário, DOU de 15.03.2006) </w:t>
      </w:r>
    </w:p>
    <w:p w:rsidR="00720741" w:rsidRPr="0048034A" w:rsidRDefault="00720741" w:rsidP="00AC060C">
      <w:pPr>
        <w:jc w:val="both"/>
        <w:rPr>
          <w:rFonts w:ascii="Arial" w:hAnsi="Arial" w:cs="Arial"/>
        </w:rPr>
      </w:pPr>
    </w:p>
    <w:p w:rsidR="00720741" w:rsidRPr="0048034A" w:rsidRDefault="00AC060C" w:rsidP="00AC060C">
      <w:pPr>
        <w:jc w:val="both"/>
        <w:rPr>
          <w:rFonts w:ascii="Arial" w:hAnsi="Arial" w:cs="Arial"/>
        </w:rPr>
      </w:pPr>
      <w:r w:rsidRPr="00F31E7A">
        <w:rPr>
          <w:rFonts w:ascii="Arial" w:hAnsi="Arial" w:cs="Arial"/>
          <w:b/>
        </w:rPr>
        <w:t>03.</w:t>
      </w:r>
      <w:r>
        <w:rPr>
          <w:rFonts w:ascii="Arial" w:hAnsi="Arial" w:cs="Arial"/>
        </w:rPr>
        <w:t xml:space="preserve"> </w:t>
      </w:r>
      <w:r w:rsidR="00720741" w:rsidRPr="0048034A">
        <w:rPr>
          <w:rFonts w:ascii="Arial" w:hAnsi="Arial" w:cs="Arial"/>
        </w:rPr>
        <w:t xml:space="preserve">Na ótica do Prof. Carlos Pinto Coelho Motta (in, Divulgação Institucional e Contratação de Serviços de Publicidade, Editora Fórum, 2010, p. 58), o novel diploma legal </w:t>
      </w:r>
      <w:r w:rsidR="00720741" w:rsidRPr="0048034A">
        <w:rPr>
          <w:rFonts w:ascii="Arial" w:hAnsi="Arial" w:cs="Arial"/>
          <w:b/>
        </w:rPr>
        <w:t xml:space="preserve">“revela a preocupação do legislador em proporcionar maior segurança jurídica ao agente da Administração Pública que contrata uma agência de publicidade; e, reciprocamente, oferecer melhores condições ao </w:t>
      </w:r>
      <w:r w:rsidR="007E0D25" w:rsidRPr="0048034A">
        <w:rPr>
          <w:rFonts w:ascii="Arial" w:hAnsi="Arial" w:cs="Arial"/>
          <w:b/>
        </w:rPr>
        <w:t>c</w:t>
      </w:r>
      <w:r w:rsidR="00720741" w:rsidRPr="0048034A">
        <w:rPr>
          <w:rFonts w:ascii="Arial" w:hAnsi="Arial" w:cs="Arial"/>
          <w:b/>
        </w:rPr>
        <w:t>ontratado, executor dos serviços, na colaboração com o Poder Público</w:t>
      </w:r>
      <w:r w:rsidR="00720741" w:rsidRPr="0048034A">
        <w:rPr>
          <w:rFonts w:ascii="Arial" w:hAnsi="Arial" w:cs="Arial"/>
        </w:rPr>
        <w:t xml:space="preserve">”. O citado doutrinador, após contextualizar a legislação em referência, aponta, ao seu sentir, as principais inovações dela decorrentes: </w:t>
      </w:r>
    </w:p>
    <w:p w:rsidR="00AC060C" w:rsidRDefault="00AC060C" w:rsidP="00AC060C">
      <w:pPr>
        <w:spacing w:line="240" w:lineRule="auto"/>
        <w:ind w:left="2835"/>
        <w:jc w:val="both"/>
        <w:rPr>
          <w:rFonts w:ascii="Arial" w:hAnsi="Arial" w:cs="Arial"/>
          <w:sz w:val="20"/>
          <w:szCs w:val="20"/>
        </w:rPr>
      </w:pPr>
    </w:p>
    <w:p w:rsidR="0097215E" w:rsidRPr="00F31E7A" w:rsidRDefault="00720741" w:rsidP="00AC060C">
      <w:pPr>
        <w:spacing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48034A">
        <w:rPr>
          <w:rFonts w:ascii="Arial" w:hAnsi="Arial" w:cs="Arial"/>
          <w:sz w:val="20"/>
          <w:szCs w:val="20"/>
        </w:rPr>
        <w:lastRenderedPageBreak/>
        <w:t xml:space="preserve">No texto da lei, destacam-se, como temas básicos, </w:t>
      </w:r>
      <w:r w:rsidRPr="00F31E7A">
        <w:rPr>
          <w:rFonts w:ascii="Arial" w:hAnsi="Arial" w:cs="Arial"/>
          <w:sz w:val="20"/>
          <w:szCs w:val="20"/>
          <w:u w:val="single"/>
        </w:rPr>
        <w:t>a conceituação clara de “publicidade” para efeito de contratação; a institucionalização do Conselho Executivo das Normas-Padrão (CENP) como órgão certificador de qualidade do setor; a vedação do pregão como modalidade de licitação; a determinação do critério de julgamento na licitação como “melhor técnica” ou “técnica e preço”; a composição de uma subcomissão de experts para julgar as propostas técnicas dos concorrentes ao certame.</w:t>
      </w:r>
      <w:r w:rsidR="00F31E7A">
        <w:rPr>
          <w:rFonts w:ascii="Arial" w:hAnsi="Arial" w:cs="Arial"/>
          <w:sz w:val="20"/>
          <w:szCs w:val="20"/>
          <w:u w:val="single"/>
        </w:rPr>
        <w:t xml:space="preserve"> </w:t>
      </w:r>
      <w:r w:rsidR="00F31E7A" w:rsidRPr="00F31E7A">
        <w:rPr>
          <w:rFonts w:ascii="Arial" w:hAnsi="Arial" w:cs="Arial"/>
          <w:sz w:val="20"/>
          <w:szCs w:val="20"/>
        </w:rPr>
        <w:t>(Grifo nosso)</w:t>
      </w:r>
    </w:p>
    <w:p w:rsidR="007E0D25" w:rsidRPr="0048034A" w:rsidRDefault="007E0D25" w:rsidP="00AC060C">
      <w:pPr>
        <w:ind w:left="2835"/>
        <w:jc w:val="both"/>
        <w:rPr>
          <w:rFonts w:ascii="Arial" w:hAnsi="Arial" w:cs="Arial"/>
        </w:rPr>
      </w:pPr>
    </w:p>
    <w:p w:rsidR="007E0D25" w:rsidRDefault="00AC060C" w:rsidP="00AC060C">
      <w:pPr>
        <w:jc w:val="both"/>
        <w:rPr>
          <w:rFonts w:ascii="Arial" w:hAnsi="Arial" w:cs="Arial"/>
        </w:rPr>
      </w:pPr>
      <w:r w:rsidRPr="00F31E7A">
        <w:rPr>
          <w:rFonts w:ascii="Arial" w:hAnsi="Arial" w:cs="Arial"/>
          <w:b/>
        </w:rPr>
        <w:t>04</w:t>
      </w:r>
      <w:r>
        <w:rPr>
          <w:rFonts w:ascii="Arial" w:hAnsi="Arial" w:cs="Arial"/>
        </w:rPr>
        <w:t xml:space="preserve">. </w:t>
      </w:r>
      <w:r w:rsidR="007E0D25" w:rsidRPr="0048034A">
        <w:rPr>
          <w:rFonts w:ascii="Arial" w:hAnsi="Arial" w:cs="Arial"/>
        </w:rPr>
        <w:t xml:space="preserve"> Assim, com a permanente preocupação de se respeitar o texto constitucional (art. 37, § 1º, da CR/88), conforme assinalado pelo Tribunal de Contas da União, </w:t>
      </w:r>
      <w:r w:rsidR="007E0D25" w:rsidRPr="00F31E7A">
        <w:rPr>
          <w:rFonts w:ascii="Arial" w:hAnsi="Arial" w:cs="Arial"/>
          <w:b/>
          <w:u w:val="single"/>
        </w:rPr>
        <w:t>orientação esta extensiva aos Estados e Municípios,</w:t>
      </w:r>
      <w:r w:rsidR="007E0D25" w:rsidRPr="0048034A">
        <w:rPr>
          <w:rFonts w:ascii="Arial" w:hAnsi="Arial" w:cs="Arial"/>
        </w:rPr>
        <w:t xml:space="preserve"> da leitura que </w:t>
      </w:r>
      <w:r w:rsidR="0048034A">
        <w:rPr>
          <w:rFonts w:ascii="Arial" w:hAnsi="Arial" w:cs="Arial"/>
        </w:rPr>
        <w:t>se faz</w:t>
      </w:r>
      <w:r w:rsidR="007E0D25" w:rsidRPr="0048034A">
        <w:rPr>
          <w:rFonts w:ascii="Arial" w:hAnsi="Arial" w:cs="Arial"/>
        </w:rPr>
        <w:t xml:space="preserve"> da minuta do Edital te</w:t>
      </w:r>
      <w:r w:rsidR="0048034A">
        <w:rPr>
          <w:rFonts w:ascii="Arial" w:hAnsi="Arial" w:cs="Arial"/>
        </w:rPr>
        <w:t>m-se</w:t>
      </w:r>
      <w:r w:rsidR="007E0D25" w:rsidRPr="0048034A">
        <w:rPr>
          <w:rFonts w:ascii="Arial" w:hAnsi="Arial" w:cs="Arial"/>
        </w:rPr>
        <w:t xml:space="preserve"> que o mesmo se encontra em conformidade com a Lei federal n.º 12.232, de 2010, merecendo algumas recomendações adiante identificadas. </w:t>
      </w:r>
    </w:p>
    <w:p w:rsidR="00F31E7A" w:rsidRPr="00F31E7A" w:rsidRDefault="00F31E7A" w:rsidP="00AC060C">
      <w:pPr>
        <w:jc w:val="both"/>
        <w:rPr>
          <w:rFonts w:ascii="Arial" w:hAnsi="Arial" w:cs="Arial"/>
          <w:sz w:val="10"/>
          <w:szCs w:val="10"/>
        </w:rPr>
      </w:pPr>
    </w:p>
    <w:p w:rsidR="007E0D25" w:rsidRDefault="00AC060C" w:rsidP="00AC060C">
      <w:pPr>
        <w:jc w:val="both"/>
        <w:rPr>
          <w:rFonts w:ascii="Arial" w:hAnsi="Arial" w:cs="Arial"/>
        </w:rPr>
      </w:pPr>
      <w:r w:rsidRPr="00F31E7A">
        <w:rPr>
          <w:rFonts w:ascii="Arial" w:hAnsi="Arial" w:cs="Arial"/>
          <w:b/>
        </w:rPr>
        <w:t>05</w:t>
      </w:r>
      <w:r>
        <w:rPr>
          <w:rFonts w:ascii="Arial" w:hAnsi="Arial" w:cs="Arial"/>
        </w:rPr>
        <w:t xml:space="preserve">. </w:t>
      </w:r>
      <w:r w:rsidR="007E0D25" w:rsidRPr="0048034A">
        <w:rPr>
          <w:rFonts w:ascii="Arial" w:hAnsi="Arial" w:cs="Arial"/>
        </w:rPr>
        <w:t xml:space="preserve">Em relação ao objeto da licitação, tem-se que foi corretamente delimitado restringindo-se a licitação pública à </w:t>
      </w:r>
      <w:r w:rsidR="007E0D25" w:rsidRPr="00F31E7A">
        <w:rPr>
          <w:rFonts w:ascii="Arial" w:hAnsi="Arial" w:cs="Arial"/>
          <w:u w:val="single"/>
        </w:rPr>
        <w:t>contratação de “serviços de publicidade</w:t>
      </w:r>
      <w:r w:rsidR="007E0D25" w:rsidRPr="0048034A">
        <w:rPr>
          <w:rFonts w:ascii="Arial" w:hAnsi="Arial" w:cs="Arial"/>
        </w:rPr>
        <w:t xml:space="preserve">”, “vedada a inclusão de quaisquer outras atividades, em especial as de assessoria de imprensa, comunicação e relações públicas ou as que tenham por finalidade a realização de eventos festivos de qualquer natureza”, definindo se no subitem 1.2 o que se entende por serviços de publicidade para os fins do certame, em conformidade com o art. 2º, caput, da Lei federal n.º 12.232, de 2010. </w:t>
      </w:r>
    </w:p>
    <w:p w:rsidR="00F31E7A" w:rsidRPr="00F31E7A" w:rsidRDefault="00F31E7A" w:rsidP="00AC060C">
      <w:pPr>
        <w:jc w:val="both"/>
        <w:rPr>
          <w:rFonts w:ascii="Arial" w:hAnsi="Arial" w:cs="Arial"/>
          <w:sz w:val="10"/>
          <w:szCs w:val="10"/>
        </w:rPr>
      </w:pPr>
    </w:p>
    <w:p w:rsidR="007E0D25" w:rsidRPr="0048034A" w:rsidRDefault="00AC060C" w:rsidP="00AC060C">
      <w:pPr>
        <w:jc w:val="both"/>
        <w:rPr>
          <w:rFonts w:ascii="Arial" w:hAnsi="Arial" w:cs="Arial"/>
        </w:rPr>
      </w:pPr>
      <w:r w:rsidRPr="00F31E7A">
        <w:rPr>
          <w:rFonts w:ascii="Arial" w:hAnsi="Arial" w:cs="Arial"/>
          <w:b/>
        </w:rPr>
        <w:t>06.</w:t>
      </w:r>
      <w:r>
        <w:rPr>
          <w:rFonts w:ascii="Arial" w:hAnsi="Arial" w:cs="Arial"/>
        </w:rPr>
        <w:t xml:space="preserve"> </w:t>
      </w:r>
      <w:r w:rsidR="007E0D25" w:rsidRPr="0048034A">
        <w:rPr>
          <w:rFonts w:ascii="Arial" w:hAnsi="Arial" w:cs="Arial"/>
        </w:rPr>
        <w:t xml:space="preserve">Igualmente, ainda em sede de definição do objeto licitado, há a previsão de se permitir a realização de “atividades complementares”, que se trata de serviços especializados umbilicalmente ligados aos serviços de publicidade, e possui respaldo no art. 2º, § 1º, da citada Lei federal n.º 12.232, de 2010. Excluiu-se, também aqui (subitem 1.4), atividades que não possuem relação direta com serviços de publicidade em consonância com a nova com serviços de publicidade em consonância com a nova legislação. A propósito, o Prof. Carlos Pinto Coelho Motta (in, op. cit. p. 79), bem esclarece: </w:t>
      </w:r>
    </w:p>
    <w:p w:rsidR="007E0D25" w:rsidRPr="0048034A" w:rsidRDefault="007E0D25" w:rsidP="00AC060C">
      <w:pPr>
        <w:jc w:val="both"/>
        <w:rPr>
          <w:rFonts w:ascii="Arial" w:hAnsi="Arial" w:cs="Arial"/>
        </w:rPr>
      </w:pPr>
    </w:p>
    <w:p w:rsidR="007E0D25" w:rsidRPr="00AC060C" w:rsidRDefault="007E0D25" w:rsidP="00AC060C">
      <w:pPr>
        <w:spacing w:after="0"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>Resta igualmente claro que todas as atividades arroladas, tanto as</w:t>
      </w:r>
      <w:r w:rsidR="0048034A" w:rsidRPr="00AC060C">
        <w:rPr>
          <w:rFonts w:ascii="Arial" w:hAnsi="Arial" w:cs="Arial"/>
          <w:sz w:val="20"/>
          <w:szCs w:val="20"/>
        </w:rPr>
        <w:t xml:space="preserve"> </w:t>
      </w:r>
      <w:r w:rsidRPr="00AC060C">
        <w:rPr>
          <w:rFonts w:ascii="Arial" w:hAnsi="Arial" w:cs="Arial"/>
          <w:sz w:val="20"/>
          <w:szCs w:val="20"/>
        </w:rPr>
        <w:t xml:space="preserve">substantivas quanto as complementares, são interdependentes e formam um bloco homogêneo, autorizando-se, portanto, sua inclusão no objeto de um único certame. Trata-se da concepção de “agência completa”, já referida em outro tópico deste estudo e, hoje, consagrada pela arte e técnica mercadológica. </w:t>
      </w:r>
    </w:p>
    <w:p w:rsidR="0048034A" w:rsidRPr="00AC060C" w:rsidRDefault="0048034A" w:rsidP="00AC060C">
      <w:pPr>
        <w:spacing w:after="0" w:line="240" w:lineRule="auto"/>
        <w:ind w:left="2835"/>
        <w:jc w:val="both"/>
        <w:rPr>
          <w:rFonts w:ascii="Arial" w:hAnsi="Arial" w:cs="Arial"/>
          <w:sz w:val="20"/>
          <w:szCs w:val="20"/>
        </w:rPr>
      </w:pPr>
    </w:p>
    <w:p w:rsidR="007E0D25" w:rsidRPr="00AC060C" w:rsidRDefault="007E0D25" w:rsidP="00AC060C">
      <w:pPr>
        <w:spacing w:after="0"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 xml:space="preserve">(...) </w:t>
      </w:r>
    </w:p>
    <w:p w:rsidR="0048034A" w:rsidRPr="00AC060C" w:rsidRDefault="0048034A" w:rsidP="00AC060C">
      <w:pPr>
        <w:spacing w:after="0" w:line="240" w:lineRule="auto"/>
        <w:ind w:left="2835"/>
        <w:jc w:val="both"/>
        <w:rPr>
          <w:rFonts w:ascii="Arial" w:hAnsi="Arial" w:cs="Arial"/>
          <w:sz w:val="20"/>
          <w:szCs w:val="20"/>
        </w:rPr>
      </w:pPr>
    </w:p>
    <w:p w:rsidR="007E0D25" w:rsidRPr="00AC060C" w:rsidRDefault="007E0D25" w:rsidP="00AC060C">
      <w:pPr>
        <w:spacing w:after="0"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 xml:space="preserve">Em lapidar decisão do TCU, citada em outros momentos deste </w:t>
      </w:r>
    </w:p>
    <w:p w:rsidR="007E0D25" w:rsidRPr="00AC060C" w:rsidRDefault="007E0D25" w:rsidP="00AC060C">
      <w:pPr>
        <w:spacing w:after="0"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 xml:space="preserve">estudo, foi severamente condenada a extrema abrangência do </w:t>
      </w:r>
    </w:p>
    <w:p w:rsidR="007E0D25" w:rsidRPr="00AC060C" w:rsidRDefault="007E0D25" w:rsidP="00AC060C">
      <w:pPr>
        <w:spacing w:after="0"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lastRenderedPageBreak/>
        <w:t xml:space="preserve">objeto licitado por determinada entidade pública, qualificado pela área técnica da referida Corte como “muito aberto”. A decisão foi no sentido de delimitar e restringir com exatidão a ação de publicidade almejada: </w:t>
      </w:r>
    </w:p>
    <w:p w:rsidR="0048034A" w:rsidRPr="00AC060C" w:rsidRDefault="0048034A" w:rsidP="00AC060C">
      <w:pPr>
        <w:spacing w:after="0" w:line="240" w:lineRule="auto"/>
        <w:ind w:left="2835"/>
        <w:jc w:val="both"/>
        <w:rPr>
          <w:rFonts w:ascii="Arial" w:hAnsi="Arial" w:cs="Arial"/>
          <w:sz w:val="20"/>
          <w:szCs w:val="20"/>
        </w:rPr>
      </w:pPr>
    </w:p>
    <w:p w:rsidR="007E0D25" w:rsidRPr="00AC060C" w:rsidRDefault="007E0D25" w:rsidP="00AC060C">
      <w:pPr>
        <w:spacing w:after="0"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 xml:space="preserve">“9.2.1.8. o novo objeto a ser licitado não deve conter a possibilidade de contratação de serviços de assessoria de imprensa e de relações públicas, de organização de eventos, exposições e feiras, assim como de realização de pesquisas, que deverão ser objeto de processos licitatórios específicos, em consonância com entendimento já firmado nesta Corte de Contas, conforme Decisão n.º 650/1997 – Plenário”. </w:t>
      </w:r>
    </w:p>
    <w:p w:rsidR="007E0D25" w:rsidRPr="0048034A" w:rsidRDefault="007E0D25" w:rsidP="00AC060C">
      <w:pPr>
        <w:ind w:left="2835"/>
        <w:jc w:val="both"/>
        <w:rPr>
          <w:rFonts w:ascii="Arial" w:hAnsi="Arial" w:cs="Arial"/>
        </w:rPr>
      </w:pPr>
    </w:p>
    <w:p w:rsidR="007E0D25" w:rsidRDefault="00AC060C" w:rsidP="00AC060C">
      <w:pPr>
        <w:jc w:val="both"/>
        <w:rPr>
          <w:rFonts w:ascii="Arial" w:hAnsi="Arial" w:cs="Arial"/>
        </w:rPr>
      </w:pPr>
      <w:r w:rsidRPr="00F31E7A">
        <w:rPr>
          <w:rFonts w:ascii="Arial" w:hAnsi="Arial" w:cs="Arial"/>
          <w:b/>
        </w:rPr>
        <w:t>07</w:t>
      </w:r>
      <w:r>
        <w:rPr>
          <w:rFonts w:ascii="Arial" w:hAnsi="Arial" w:cs="Arial"/>
        </w:rPr>
        <w:t xml:space="preserve">. </w:t>
      </w:r>
      <w:r w:rsidR="007E0D25" w:rsidRPr="0048034A">
        <w:rPr>
          <w:rFonts w:ascii="Arial" w:hAnsi="Arial" w:cs="Arial"/>
        </w:rPr>
        <w:t xml:space="preserve">Sobre a modalidade de escolha da licitação pública e do seu critério de julgamento definidas pela minuta do Edital, quais sejam, </w:t>
      </w:r>
      <w:r w:rsidR="007E0D25" w:rsidRPr="00F31E7A">
        <w:rPr>
          <w:rFonts w:ascii="Arial" w:hAnsi="Arial" w:cs="Arial"/>
          <w:b/>
          <w:u w:val="single"/>
        </w:rPr>
        <w:t>concorrência pública do tipo melhor técnica</w:t>
      </w:r>
      <w:r w:rsidR="007E0D25" w:rsidRPr="0048034A">
        <w:rPr>
          <w:rFonts w:ascii="Arial" w:hAnsi="Arial" w:cs="Arial"/>
        </w:rPr>
        <w:t xml:space="preserve">, tem-se que se encontra em obediência ao comando do art. 5º, da Lei federal n.º 12.232, de 2010. </w:t>
      </w:r>
    </w:p>
    <w:p w:rsidR="00F31E7A" w:rsidRPr="00F31E7A" w:rsidRDefault="00F31E7A" w:rsidP="00AC060C">
      <w:pPr>
        <w:jc w:val="both"/>
        <w:rPr>
          <w:rFonts w:ascii="Arial" w:hAnsi="Arial" w:cs="Arial"/>
          <w:sz w:val="10"/>
          <w:szCs w:val="10"/>
        </w:rPr>
      </w:pPr>
    </w:p>
    <w:p w:rsidR="007E0D25" w:rsidRDefault="00AC060C" w:rsidP="00AC060C">
      <w:pPr>
        <w:jc w:val="both"/>
        <w:rPr>
          <w:rFonts w:ascii="Arial" w:hAnsi="Arial" w:cs="Arial"/>
          <w:u w:val="single"/>
        </w:rPr>
      </w:pPr>
      <w:r w:rsidRPr="00F31E7A">
        <w:rPr>
          <w:rFonts w:ascii="Arial" w:hAnsi="Arial" w:cs="Arial"/>
          <w:b/>
        </w:rPr>
        <w:t>08</w:t>
      </w:r>
      <w:r>
        <w:rPr>
          <w:rFonts w:ascii="Arial" w:hAnsi="Arial" w:cs="Arial"/>
        </w:rPr>
        <w:t>.</w:t>
      </w:r>
      <w:r w:rsidR="0048034A">
        <w:rPr>
          <w:rFonts w:ascii="Arial" w:hAnsi="Arial" w:cs="Arial"/>
        </w:rPr>
        <w:t xml:space="preserve"> Aqui </w:t>
      </w:r>
      <w:r w:rsidR="00F31E7A">
        <w:rPr>
          <w:rFonts w:ascii="Arial" w:hAnsi="Arial" w:cs="Arial"/>
        </w:rPr>
        <w:t>se adianta</w:t>
      </w:r>
      <w:r w:rsidR="007E0D25" w:rsidRPr="0048034A">
        <w:rPr>
          <w:rFonts w:ascii="Arial" w:hAnsi="Arial" w:cs="Arial"/>
        </w:rPr>
        <w:t xml:space="preserve"> que o procedimento definido na minuta do Edital para a apuração da proposta mais vantajosa – considerada a melhor técnica– </w:t>
      </w:r>
      <w:r w:rsidR="007E0D25" w:rsidRPr="00F31E7A">
        <w:rPr>
          <w:rFonts w:ascii="Arial" w:hAnsi="Arial" w:cs="Arial"/>
          <w:u w:val="single"/>
        </w:rPr>
        <w:t xml:space="preserve">pautaram-se por critérios e fatores de julgamento objetivos, observadas as recomendações, sobretudo, da jurisprudência do Tribunal de Contas da União de modo a minimizar a valoração eminentemente subjetiva das propostas comerciais, fixando-se fórmula de cálculo para a apuração da média ponderada final com espeque nos princípios jurídicos da proporcionalidade e da razoabilidade. </w:t>
      </w:r>
    </w:p>
    <w:p w:rsidR="00F31E7A" w:rsidRPr="00F31E7A" w:rsidRDefault="00F31E7A" w:rsidP="00AC060C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E0D25" w:rsidRDefault="00AC060C" w:rsidP="00AC060C">
      <w:pPr>
        <w:jc w:val="both"/>
        <w:rPr>
          <w:rFonts w:ascii="Arial" w:hAnsi="Arial" w:cs="Arial"/>
        </w:rPr>
      </w:pPr>
      <w:r w:rsidRPr="00F31E7A">
        <w:rPr>
          <w:rFonts w:ascii="Arial" w:hAnsi="Arial" w:cs="Arial"/>
          <w:b/>
        </w:rPr>
        <w:t>09</w:t>
      </w:r>
      <w:r>
        <w:rPr>
          <w:rFonts w:ascii="Arial" w:hAnsi="Arial" w:cs="Arial"/>
        </w:rPr>
        <w:t xml:space="preserve">. </w:t>
      </w:r>
      <w:r w:rsidR="007E0D25" w:rsidRPr="0048034A">
        <w:rPr>
          <w:rFonts w:ascii="Arial" w:hAnsi="Arial" w:cs="Arial"/>
        </w:rPr>
        <w:t xml:space="preserve">Em relação à duração do contrato, como sendo de “12 (doze) meses, podendo ser prorrogado por igual período, há de ser dito que os contratos de publicidade deverão ser, caso a caso, examinados para se aferir a respeito de sua inclusão ou não no que legalmente se define como sendo </w:t>
      </w:r>
      <w:r w:rsidR="007E0D25" w:rsidRPr="00F31E7A">
        <w:rPr>
          <w:rFonts w:ascii="Arial" w:hAnsi="Arial" w:cs="Arial"/>
          <w:b/>
        </w:rPr>
        <w:t>contrato de natureza contínua</w:t>
      </w:r>
      <w:r w:rsidR="007E0D25" w:rsidRPr="0048034A">
        <w:rPr>
          <w:rFonts w:ascii="Arial" w:hAnsi="Arial" w:cs="Arial"/>
        </w:rPr>
        <w:t xml:space="preserve"> (art. 57, inciso II, da Lei federal n.º 8.666, de 1993), conforme precedente do Tribunal de Contas da União, relatado pelo Ministro Fernando Gonçalves, veja-se: </w:t>
      </w:r>
    </w:p>
    <w:p w:rsidR="00F31E7A" w:rsidRPr="00F31E7A" w:rsidRDefault="00F31E7A" w:rsidP="00AC060C">
      <w:pPr>
        <w:jc w:val="both"/>
        <w:rPr>
          <w:rFonts w:ascii="Arial" w:hAnsi="Arial" w:cs="Arial"/>
          <w:sz w:val="4"/>
          <w:szCs w:val="4"/>
        </w:rPr>
      </w:pPr>
    </w:p>
    <w:p w:rsidR="00D1320E" w:rsidRPr="00AC060C" w:rsidRDefault="007E0D25" w:rsidP="00AC060C">
      <w:pPr>
        <w:spacing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 xml:space="preserve">A par do exposto, entendo que o enquadramento </w:t>
      </w:r>
      <w:r w:rsidRPr="00F31E7A">
        <w:rPr>
          <w:rFonts w:ascii="Arial" w:hAnsi="Arial" w:cs="Arial"/>
          <w:b/>
          <w:sz w:val="20"/>
          <w:szCs w:val="20"/>
          <w:u w:val="single"/>
        </w:rPr>
        <w:t xml:space="preserve">dos serviços de publicidade e propaganda, em face de sua vastidão, como serviço de natureza contínua </w:t>
      </w:r>
      <w:r w:rsidRPr="00AC060C">
        <w:rPr>
          <w:rFonts w:ascii="Arial" w:hAnsi="Arial" w:cs="Arial"/>
          <w:sz w:val="20"/>
          <w:szCs w:val="20"/>
        </w:rPr>
        <w:t xml:space="preserve">deva ser analisado para cada caso concreto e não como uma determinação de caráter genérico e amplo. </w:t>
      </w:r>
      <w:r w:rsidR="00F31E7A">
        <w:rPr>
          <w:rFonts w:ascii="Arial" w:hAnsi="Arial" w:cs="Arial"/>
          <w:sz w:val="20"/>
          <w:szCs w:val="20"/>
        </w:rPr>
        <w:t>(Grifo nosso)</w:t>
      </w:r>
    </w:p>
    <w:p w:rsidR="007E0D25" w:rsidRDefault="007E0D25" w:rsidP="00AC060C">
      <w:pPr>
        <w:spacing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 xml:space="preserve">(TCU, Acórdão n.º 1.499/2006 – Plenário) </w:t>
      </w:r>
    </w:p>
    <w:p w:rsidR="00F31E7A" w:rsidRPr="00AC060C" w:rsidRDefault="00F31E7A" w:rsidP="00AC060C">
      <w:pPr>
        <w:spacing w:line="240" w:lineRule="auto"/>
        <w:ind w:left="2835"/>
        <w:jc w:val="both"/>
        <w:rPr>
          <w:rFonts w:ascii="Arial" w:hAnsi="Arial" w:cs="Arial"/>
          <w:sz w:val="20"/>
          <w:szCs w:val="20"/>
        </w:rPr>
      </w:pPr>
    </w:p>
    <w:p w:rsidR="007E0D25" w:rsidRDefault="00AC060C" w:rsidP="00AC060C">
      <w:pPr>
        <w:jc w:val="both"/>
        <w:rPr>
          <w:rFonts w:ascii="Arial" w:hAnsi="Arial" w:cs="Arial"/>
          <w:b/>
          <w:u w:val="single"/>
        </w:rPr>
      </w:pPr>
      <w:r w:rsidRPr="00F31E7A">
        <w:rPr>
          <w:rFonts w:ascii="Arial" w:hAnsi="Arial" w:cs="Arial"/>
          <w:b/>
        </w:rPr>
        <w:t>10</w:t>
      </w:r>
      <w:r>
        <w:rPr>
          <w:rFonts w:ascii="Arial" w:hAnsi="Arial" w:cs="Arial"/>
        </w:rPr>
        <w:t xml:space="preserve">. </w:t>
      </w:r>
      <w:r w:rsidR="007E0D25" w:rsidRPr="0048034A">
        <w:rPr>
          <w:rFonts w:ascii="Arial" w:hAnsi="Arial" w:cs="Arial"/>
        </w:rPr>
        <w:t xml:space="preserve">Assim, não obstante concordar com o posicionamento do Ministro </w:t>
      </w:r>
      <w:r w:rsidR="00F31E7A">
        <w:rPr>
          <w:rFonts w:ascii="Arial" w:hAnsi="Arial" w:cs="Arial"/>
        </w:rPr>
        <w:t>Fernando Gonçalves, tem-se</w:t>
      </w:r>
      <w:r w:rsidR="007E0D25" w:rsidRPr="0048034A">
        <w:rPr>
          <w:rFonts w:ascii="Arial" w:hAnsi="Arial" w:cs="Arial"/>
        </w:rPr>
        <w:t xml:space="preserve"> que no caso em exame</w:t>
      </w:r>
      <w:r w:rsidR="00F31E7A">
        <w:rPr>
          <w:rFonts w:ascii="Arial" w:hAnsi="Arial" w:cs="Arial"/>
        </w:rPr>
        <w:t>,</w:t>
      </w:r>
      <w:r w:rsidR="007E0D25" w:rsidRPr="0048034A">
        <w:rPr>
          <w:rFonts w:ascii="Arial" w:hAnsi="Arial" w:cs="Arial"/>
        </w:rPr>
        <w:t xml:space="preserve"> é </w:t>
      </w:r>
      <w:r w:rsidR="007E0D25" w:rsidRPr="00F31E7A">
        <w:rPr>
          <w:rFonts w:ascii="Arial" w:hAnsi="Arial" w:cs="Arial"/>
          <w:u w:val="single"/>
        </w:rPr>
        <w:t xml:space="preserve">perfeitamente defensável a adoção da natureza contínua </w:t>
      </w:r>
      <w:r w:rsidR="007E0D25" w:rsidRPr="00F31E7A">
        <w:rPr>
          <w:rFonts w:ascii="Arial" w:hAnsi="Arial" w:cs="Arial"/>
          <w:u w:val="single"/>
        </w:rPr>
        <w:lastRenderedPageBreak/>
        <w:t xml:space="preserve">dos </w:t>
      </w:r>
      <w:r w:rsidR="007E0D25" w:rsidRPr="00F31E7A">
        <w:rPr>
          <w:rFonts w:ascii="Arial" w:hAnsi="Arial" w:cs="Arial"/>
          <w:b/>
          <w:u w:val="single"/>
        </w:rPr>
        <w:t xml:space="preserve">serviços de publicidade do </w:t>
      </w:r>
      <w:r w:rsidR="00404E05" w:rsidRPr="00F31E7A">
        <w:rPr>
          <w:rFonts w:ascii="Arial" w:hAnsi="Arial" w:cs="Arial"/>
          <w:b/>
          <w:u w:val="single"/>
        </w:rPr>
        <w:t>Município de Fortaleza</w:t>
      </w:r>
      <w:r w:rsidR="007E0D25" w:rsidRPr="00F31E7A">
        <w:rPr>
          <w:rFonts w:ascii="Arial" w:hAnsi="Arial" w:cs="Arial"/>
          <w:u w:val="single"/>
        </w:rPr>
        <w:t xml:space="preserve"> os quais </w:t>
      </w:r>
      <w:r w:rsidR="007E0D25" w:rsidRPr="00F31E7A">
        <w:rPr>
          <w:rFonts w:ascii="Arial" w:hAnsi="Arial" w:cs="Arial"/>
          <w:b/>
          <w:u w:val="single"/>
        </w:rPr>
        <w:t xml:space="preserve">não deverão sofrer solução de continuidade. </w:t>
      </w:r>
    </w:p>
    <w:p w:rsidR="00F31E7A" w:rsidRPr="00F31E7A" w:rsidRDefault="00F31E7A" w:rsidP="00AC060C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404E05" w:rsidRDefault="00AC060C" w:rsidP="00AC060C">
      <w:pPr>
        <w:jc w:val="both"/>
        <w:rPr>
          <w:rFonts w:ascii="Arial" w:hAnsi="Arial" w:cs="Arial"/>
          <w:u w:val="single"/>
        </w:rPr>
      </w:pPr>
      <w:r w:rsidRPr="00F31E7A">
        <w:rPr>
          <w:rFonts w:ascii="Arial" w:hAnsi="Arial" w:cs="Arial"/>
          <w:b/>
        </w:rPr>
        <w:t>11</w:t>
      </w:r>
      <w:r>
        <w:rPr>
          <w:rFonts w:ascii="Arial" w:hAnsi="Arial" w:cs="Arial"/>
        </w:rPr>
        <w:t xml:space="preserve">. </w:t>
      </w:r>
      <w:r w:rsidR="007E0D25" w:rsidRPr="0048034A">
        <w:rPr>
          <w:rFonts w:ascii="Arial" w:hAnsi="Arial" w:cs="Arial"/>
        </w:rPr>
        <w:t xml:space="preserve">Permitiu-se a participação de mais de uma agência de publicidade para a execução do objeto licitado, observado o agrupamento e respectivos valores financeiros previamente definidos. Aqui, há de ser ponderado que a situação fática descrita na </w:t>
      </w:r>
      <w:r w:rsidR="007E0D25" w:rsidRPr="00F31E7A">
        <w:rPr>
          <w:rFonts w:ascii="Arial" w:hAnsi="Arial" w:cs="Arial"/>
          <w:u w:val="single"/>
        </w:rPr>
        <w:t xml:space="preserve">minuta do Edital não contaria a disposição contida no art. 2º, §§ 3º e 4º, da Lei federal n.º 12.232, de 2010. </w:t>
      </w:r>
    </w:p>
    <w:p w:rsidR="00F31E7A" w:rsidRPr="00F31E7A" w:rsidRDefault="00F31E7A" w:rsidP="00AC060C">
      <w:pPr>
        <w:jc w:val="both"/>
        <w:rPr>
          <w:rFonts w:ascii="Arial" w:hAnsi="Arial" w:cs="Arial"/>
          <w:sz w:val="10"/>
          <w:szCs w:val="10"/>
          <w:u w:val="single"/>
        </w:rPr>
      </w:pPr>
    </w:p>
    <w:p w:rsidR="00404E05" w:rsidRPr="00AC060C" w:rsidRDefault="00AC060C" w:rsidP="00F31E7A">
      <w:pPr>
        <w:jc w:val="both"/>
        <w:rPr>
          <w:rFonts w:ascii="Arial" w:hAnsi="Arial" w:cs="Arial"/>
          <w:sz w:val="20"/>
          <w:szCs w:val="20"/>
        </w:rPr>
      </w:pPr>
      <w:r w:rsidRPr="00F31E7A">
        <w:rPr>
          <w:rFonts w:ascii="Arial" w:hAnsi="Arial" w:cs="Arial"/>
          <w:b/>
        </w:rPr>
        <w:t>12.</w:t>
      </w:r>
      <w:r>
        <w:rPr>
          <w:rFonts w:ascii="Arial" w:hAnsi="Arial" w:cs="Arial"/>
        </w:rPr>
        <w:t xml:space="preserve"> </w:t>
      </w:r>
      <w:r w:rsidR="00404E05" w:rsidRPr="0048034A">
        <w:rPr>
          <w:rFonts w:ascii="Arial" w:hAnsi="Arial" w:cs="Arial"/>
        </w:rPr>
        <w:t xml:space="preserve">Relativamente aos percentuais de pagamento devidos à agência de propaganda, há de ser dito que a </w:t>
      </w:r>
      <w:r w:rsidR="00404E05" w:rsidRPr="00F31E7A">
        <w:rPr>
          <w:rFonts w:ascii="Arial" w:hAnsi="Arial" w:cs="Arial"/>
          <w:u w:val="single"/>
        </w:rPr>
        <w:t>atual legislação previu a favor do contratante “as vantagens obtidas em negociação de compra de mídia e as bonificações na forma de tempo, espaço ou reaplicações, que tenham sido concedidos pelo veículo de divulgação</w:t>
      </w:r>
      <w:r w:rsidR="00404E05" w:rsidRPr="0048034A">
        <w:rPr>
          <w:rFonts w:ascii="Arial" w:hAnsi="Arial" w:cs="Arial"/>
        </w:rPr>
        <w:t xml:space="preserve">” (art. 15, parágrafo único da Lei federal n.º 12.232, de 2010), o que, adverte-se, </w:t>
      </w:r>
      <w:r w:rsidR="00404E05" w:rsidRPr="00F31E7A">
        <w:rPr>
          <w:rFonts w:ascii="Arial" w:hAnsi="Arial" w:cs="Arial"/>
          <w:b/>
          <w:u w:val="single"/>
        </w:rPr>
        <w:t>impõe fiscalização eficaz</w:t>
      </w:r>
      <w:r w:rsidR="00404E05" w:rsidRPr="0048034A">
        <w:rPr>
          <w:rFonts w:ascii="Arial" w:hAnsi="Arial" w:cs="Arial"/>
        </w:rPr>
        <w:t xml:space="preserve"> a respeito dos custos e das despesas de veiculação apresentados ao contratante a fim de se identificar e assegurar tais vantagens para o erário. Obtempera Carlos Pinto Coelho Motta (in, op. cit. p. 191): </w:t>
      </w:r>
    </w:p>
    <w:p w:rsidR="00D1320E" w:rsidRPr="00AC060C" w:rsidRDefault="00404E05" w:rsidP="00AC060C">
      <w:pPr>
        <w:spacing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 xml:space="preserve">O ordenamento do caput do art. 18, bem como os de seus parágrafos, terão certamente o desígnio de soterrar a discussão que antes de travava, (dada a inconclusiva redação da legislação e normatização anteriores) acerca da validade de tais planos de incentivo proporcionados por veículos; bem como acerca da obrigatoriedade, ou não, </w:t>
      </w:r>
      <w:r w:rsidRPr="004254F4">
        <w:rPr>
          <w:rFonts w:ascii="Arial" w:hAnsi="Arial" w:cs="Arial"/>
          <w:sz w:val="20"/>
          <w:szCs w:val="20"/>
          <w:u w:val="single"/>
        </w:rPr>
        <w:t>de a agência reverter à Administração (no todo ou em parte) aquele plus eventualmente auferido.</w:t>
      </w:r>
      <w:r w:rsidRPr="00AC060C">
        <w:rPr>
          <w:rFonts w:ascii="Arial" w:hAnsi="Arial" w:cs="Arial"/>
          <w:sz w:val="20"/>
          <w:szCs w:val="20"/>
        </w:rPr>
        <w:t xml:space="preserve"> </w:t>
      </w:r>
    </w:p>
    <w:p w:rsidR="00404E05" w:rsidRDefault="00404E05" w:rsidP="00AC060C">
      <w:pPr>
        <w:spacing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 xml:space="preserve">Restam agora peremptoriamente definidos os parâmetros de uma distribuição de proveitos – que se supõe equitativa – entre contratante e contratado: o parágrafo único do </w:t>
      </w:r>
      <w:r w:rsidRPr="004254F4">
        <w:rPr>
          <w:rFonts w:ascii="Arial" w:hAnsi="Arial" w:cs="Arial"/>
          <w:b/>
          <w:sz w:val="20"/>
          <w:szCs w:val="20"/>
        </w:rPr>
        <w:t>art. 15 alinha-se em benefício do contratante</w:t>
      </w:r>
      <w:r w:rsidRPr="00AC060C">
        <w:rPr>
          <w:rFonts w:ascii="Arial" w:hAnsi="Arial" w:cs="Arial"/>
          <w:sz w:val="20"/>
          <w:szCs w:val="20"/>
        </w:rPr>
        <w:t xml:space="preserve">, e o </w:t>
      </w:r>
      <w:r w:rsidRPr="004254F4">
        <w:rPr>
          <w:rFonts w:ascii="Arial" w:hAnsi="Arial" w:cs="Arial"/>
          <w:sz w:val="20"/>
          <w:szCs w:val="20"/>
          <w:u w:val="single"/>
        </w:rPr>
        <w:t>caput do art. 18, em benefício do contratado</w:t>
      </w:r>
      <w:r w:rsidRPr="00AC060C">
        <w:rPr>
          <w:rFonts w:ascii="Arial" w:hAnsi="Arial" w:cs="Arial"/>
          <w:sz w:val="20"/>
          <w:szCs w:val="20"/>
        </w:rPr>
        <w:t xml:space="preserve">. </w:t>
      </w:r>
    </w:p>
    <w:p w:rsidR="004254F4" w:rsidRPr="00AC060C" w:rsidRDefault="004254F4" w:rsidP="00AC060C">
      <w:pPr>
        <w:spacing w:line="240" w:lineRule="auto"/>
        <w:ind w:left="2835"/>
        <w:jc w:val="both"/>
        <w:rPr>
          <w:rFonts w:ascii="Arial" w:hAnsi="Arial" w:cs="Arial"/>
          <w:sz w:val="20"/>
          <w:szCs w:val="20"/>
        </w:rPr>
      </w:pPr>
    </w:p>
    <w:p w:rsidR="00404E05" w:rsidRPr="0048034A" w:rsidRDefault="00AC060C" w:rsidP="00AC060C">
      <w:pPr>
        <w:jc w:val="both"/>
        <w:rPr>
          <w:rFonts w:ascii="Arial" w:hAnsi="Arial" w:cs="Arial"/>
        </w:rPr>
      </w:pPr>
      <w:r w:rsidRPr="004254F4">
        <w:rPr>
          <w:rFonts w:ascii="Arial" w:hAnsi="Arial" w:cs="Arial"/>
          <w:b/>
        </w:rPr>
        <w:t>1</w:t>
      </w:r>
      <w:r w:rsidR="004254F4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. </w:t>
      </w:r>
      <w:r w:rsidR="00404E05" w:rsidRPr="0048034A">
        <w:rPr>
          <w:rFonts w:ascii="Arial" w:hAnsi="Arial" w:cs="Arial"/>
        </w:rPr>
        <w:t xml:space="preserve">No que tange à documentação comprobatória da habilitação técnica, exigiu-se a apresentação do “Certificado de Qualidade Técnica expedido pelo CENP – Conselho Executivo de Normas Padrão”, o que está em consonância com a novidade veiculada pelo art. 4º da Lei federal n.º 12.232, de 2010 e a jurisprudência do Tribunal de Contas da União que sobre esta matéria orientou expressamente: </w:t>
      </w:r>
    </w:p>
    <w:p w:rsidR="00D1320E" w:rsidRPr="004254F4" w:rsidRDefault="00D1320E" w:rsidP="00AC060C">
      <w:pPr>
        <w:ind w:left="2835"/>
        <w:jc w:val="both"/>
        <w:rPr>
          <w:rFonts w:ascii="Arial" w:hAnsi="Arial" w:cs="Arial"/>
          <w:sz w:val="4"/>
          <w:szCs w:val="4"/>
        </w:rPr>
      </w:pPr>
    </w:p>
    <w:p w:rsidR="00404E05" w:rsidRPr="00AC060C" w:rsidRDefault="00404E05" w:rsidP="00AC060C">
      <w:pPr>
        <w:spacing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 xml:space="preserve">9.2.1.5. para a qualificação técnica, em adição aos atestados emitidos por pessoas jurídicas de direito público ou privado, que atestem a qualidade técnico-operacional dos serviços, passe a exigir também o Certificado de Qualificação técnica expedido pelo CENP, conforme Normas-Padrão da Atividade Publicitária; </w:t>
      </w:r>
    </w:p>
    <w:p w:rsidR="00404E05" w:rsidRPr="00AC060C" w:rsidRDefault="00404E05" w:rsidP="00AC060C">
      <w:pPr>
        <w:spacing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C060C">
        <w:rPr>
          <w:rFonts w:ascii="Arial" w:hAnsi="Arial" w:cs="Arial"/>
          <w:sz w:val="20"/>
          <w:szCs w:val="20"/>
        </w:rPr>
        <w:t xml:space="preserve">(TCU, Acórdão n.º 2.062/2006 – Plenário) </w:t>
      </w:r>
    </w:p>
    <w:p w:rsidR="00404E05" w:rsidRPr="0048034A" w:rsidRDefault="00404E05" w:rsidP="00AC060C">
      <w:pPr>
        <w:jc w:val="both"/>
        <w:rPr>
          <w:rFonts w:ascii="Arial" w:hAnsi="Arial" w:cs="Arial"/>
        </w:rPr>
      </w:pPr>
      <w:r w:rsidRPr="0048034A">
        <w:rPr>
          <w:rFonts w:ascii="Arial" w:hAnsi="Arial" w:cs="Arial"/>
        </w:rPr>
        <w:t xml:space="preserve"> </w:t>
      </w:r>
    </w:p>
    <w:p w:rsidR="00E0704B" w:rsidRDefault="00AC060C" w:rsidP="00AC060C">
      <w:pPr>
        <w:jc w:val="both"/>
        <w:rPr>
          <w:rFonts w:ascii="Arial" w:hAnsi="Arial" w:cs="Arial"/>
        </w:rPr>
      </w:pPr>
      <w:r w:rsidRPr="004254F4">
        <w:rPr>
          <w:rFonts w:ascii="Arial" w:hAnsi="Arial" w:cs="Arial"/>
          <w:b/>
        </w:rPr>
        <w:lastRenderedPageBreak/>
        <w:t>1</w:t>
      </w:r>
      <w:r w:rsidR="004254F4" w:rsidRPr="004254F4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 w:rsidR="00E0704B" w:rsidRPr="0048034A">
        <w:rPr>
          <w:rFonts w:ascii="Arial" w:hAnsi="Arial" w:cs="Arial"/>
        </w:rPr>
        <w:t xml:space="preserve">Sobre o itinerário traçado para a verificação da proposta mais vantajosa e da idoneidade dos licitantes, </w:t>
      </w:r>
      <w:r w:rsidR="00E0704B" w:rsidRPr="004254F4">
        <w:rPr>
          <w:rFonts w:ascii="Arial" w:hAnsi="Arial" w:cs="Arial"/>
          <w:b/>
          <w:u w:val="single"/>
        </w:rPr>
        <w:t>adota-se a inversão das fases</w:t>
      </w:r>
      <w:r w:rsidR="00E0704B" w:rsidRPr="0048034A">
        <w:rPr>
          <w:rFonts w:ascii="Arial" w:hAnsi="Arial" w:cs="Arial"/>
        </w:rPr>
        <w:t>, isto é, iniciando-se pela aferição das propostas comerciais – tanto a proposta técnica, quanto a proposta de preço – para, definida esta classificação, proceder a abertura da documentação de habilitação, respeitando-se, em todas as etapas, o contraditório e a ampla defesa, tudo em conformidade com a nova lei de</w:t>
      </w:r>
      <w:r w:rsidR="00D1320E">
        <w:rPr>
          <w:rFonts w:ascii="Arial" w:hAnsi="Arial" w:cs="Arial"/>
        </w:rPr>
        <w:t xml:space="preserve"> </w:t>
      </w:r>
      <w:r w:rsidR="00E0704B" w:rsidRPr="0048034A">
        <w:rPr>
          <w:rFonts w:ascii="Arial" w:hAnsi="Arial" w:cs="Arial"/>
        </w:rPr>
        <w:t xml:space="preserve">regência. </w:t>
      </w:r>
    </w:p>
    <w:p w:rsidR="00D1320E" w:rsidRPr="004254F4" w:rsidRDefault="00D1320E" w:rsidP="00AC060C">
      <w:pPr>
        <w:jc w:val="both"/>
        <w:rPr>
          <w:rFonts w:ascii="Arial" w:hAnsi="Arial" w:cs="Arial"/>
          <w:sz w:val="10"/>
          <w:szCs w:val="10"/>
        </w:rPr>
      </w:pPr>
    </w:p>
    <w:p w:rsidR="00E0704B" w:rsidRDefault="00AC060C" w:rsidP="00AC060C">
      <w:pPr>
        <w:jc w:val="both"/>
        <w:rPr>
          <w:rFonts w:ascii="Arial" w:hAnsi="Arial" w:cs="Arial"/>
        </w:rPr>
      </w:pPr>
      <w:r w:rsidRPr="004254F4">
        <w:rPr>
          <w:rFonts w:ascii="Arial" w:hAnsi="Arial" w:cs="Arial"/>
          <w:b/>
        </w:rPr>
        <w:t>1</w:t>
      </w:r>
      <w:r w:rsidR="004254F4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 w:rsidR="00E0704B" w:rsidRPr="0048034A">
        <w:rPr>
          <w:rFonts w:ascii="Arial" w:hAnsi="Arial" w:cs="Arial"/>
        </w:rPr>
        <w:t xml:space="preserve">Há a previsão na minuta do Edital da participação </w:t>
      </w:r>
      <w:r w:rsidR="00D1320E">
        <w:rPr>
          <w:rFonts w:ascii="Arial" w:hAnsi="Arial" w:cs="Arial"/>
        </w:rPr>
        <w:t xml:space="preserve">da </w:t>
      </w:r>
      <w:r w:rsidR="00D1320E" w:rsidRPr="004254F4">
        <w:rPr>
          <w:rFonts w:ascii="Arial" w:hAnsi="Arial" w:cs="Arial"/>
          <w:b/>
        </w:rPr>
        <w:t xml:space="preserve">Comissão </w:t>
      </w:r>
      <w:r w:rsidR="004254F4" w:rsidRPr="004254F4">
        <w:rPr>
          <w:rFonts w:ascii="Arial" w:hAnsi="Arial" w:cs="Arial"/>
          <w:b/>
        </w:rPr>
        <w:t>E</w:t>
      </w:r>
      <w:r w:rsidR="00D1320E" w:rsidRPr="004254F4">
        <w:rPr>
          <w:rFonts w:ascii="Arial" w:hAnsi="Arial" w:cs="Arial"/>
          <w:b/>
        </w:rPr>
        <w:t>special de Licitação</w:t>
      </w:r>
      <w:r w:rsidR="00D1320E">
        <w:rPr>
          <w:rFonts w:ascii="Arial" w:hAnsi="Arial" w:cs="Arial"/>
        </w:rPr>
        <w:t xml:space="preserve">, </w:t>
      </w:r>
      <w:r w:rsidR="004254F4">
        <w:rPr>
          <w:rFonts w:ascii="Arial" w:hAnsi="Arial" w:cs="Arial"/>
        </w:rPr>
        <w:t>constituída</w:t>
      </w:r>
      <w:r w:rsidR="00252BBB">
        <w:rPr>
          <w:rFonts w:ascii="Arial" w:hAnsi="Arial" w:cs="Arial"/>
        </w:rPr>
        <w:t xml:space="preserve"> com a exclusiva finalidade de processar e julgar Concorrência Pública voltada à contratação de SERVIÇOS DE PUBLICIDADE, </w:t>
      </w:r>
      <w:r w:rsidR="00D1320E">
        <w:rPr>
          <w:rFonts w:ascii="Arial" w:hAnsi="Arial" w:cs="Arial"/>
        </w:rPr>
        <w:t xml:space="preserve">bem como </w:t>
      </w:r>
      <w:r w:rsidR="004254F4">
        <w:rPr>
          <w:rFonts w:ascii="Arial" w:hAnsi="Arial" w:cs="Arial"/>
        </w:rPr>
        <w:t>d</w:t>
      </w:r>
      <w:r w:rsidR="00D1320E">
        <w:rPr>
          <w:rFonts w:ascii="Arial" w:hAnsi="Arial" w:cs="Arial"/>
        </w:rPr>
        <w:t xml:space="preserve">a </w:t>
      </w:r>
      <w:r w:rsidR="004254F4">
        <w:rPr>
          <w:rFonts w:ascii="Arial" w:hAnsi="Arial" w:cs="Arial"/>
        </w:rPr>
        <w:t>S</w:t>
      </w:r>
      <w:r w:rsidR="00E0704B" w:rsidRPr="0048034A">
        <w:rPr>
          <w:rFonts w:ascii="Arial" w:hAnsi="Arial" w:cs="Arial"/>
        </w:rPr>
        <w:t xml:space="preserve">ubcomissão </w:t>
      </w:r>
      <w:r w:rsidR="004254F4">
        <w:rPr>
          <w:rFonts w:ascii="Arial" w:hAnsi="Arial" w:cs="Arial"/>
        </w:rPr>
        <w:t>T</w:t>
      </w:r>
      <w:r w:rsidR="00E0704B" w:rsidRPr="0048034A">
        <w:rPr>
          <w:rFonts w:ascii="Arial" w:hAnsi="Arial" w:cs="Arial"/>
        </w:rPr>
        <w:t xml:space="preserve">écnica, importante novidade legislativa em prol do prestígio da análise objetiva e imparcial das propostas técnicas, tendo sido regularmente definido </w:t>
      </w:r>
      <w:r>
        <w:rPr>
          <w:rFonts w:ascii="Arial" w:hAnsi="Arial" w:cs="Arial"/>
        </w:rPr>
        <w:t>o</w:t>
      </w:r>
      <w:r w:rsidR="00E0704B" w:rsidRPr="00480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E0704B" w:rsidRPr="0048034A">
        <w:rPr>
          <w:rFonts w:ascii="Arial" w:hAnsi="Arial" w:cs="Arial"/>
        </w:rPr>
        <w:t xml:space="preserve">rocedimento de escolha dos membros que comporão a subcomissão técnica, em respeito ao art. 10, da Lei federal n.º 12.232, de 2010. </w:t>
      </w:r>
    </w:p>
    <w:p w:rsidR="00AC060C" w:rsidRPr="00252BBB" w:rsidRDefault="00AC060C" w:rsidP="00AC060C">
      <w:pPr>
        <w:jc w:val="both"/>
        <w:rPr>
          <w:rFonts w:ascii="Arial" w:hAnsi="Arial" w:cs="Arial"/>
          <w:sz w:val="10"/>
          <w:szCs w:val="10"/>
        </w:rPr>
      </w:pPr>
    </w:p>
    <w:p w:rsidR="00AC060C" w:rsidRDefault="00AC060C" w:rsidP="00AC060C">
      <w:pPr>
        <w:jc w:val="both"/>
        <w:rPr>
          <w:rFonts w:ascii="Arial" w:hAnsi="Arial" w:cs="Arial"/>
        </w:rPr>
      </w:pPr>
      <w:r w:rsidRPr="00252BBB">
        <w:rPr>
          <w:rFonts w:ascii="Arial" w:hAnsi="Arial" w:cs="Arial"/>
          <w:b/>
        </w:rPr>
        <w:t>1</w:t>
      </w:r>
      <w:r w:rsidR="00252BBB">
        <w:rPr>
          <w:rFonts w:ascii="Arial" w:hAnsi="Arial" w:cs="Arial"/>
          <w:b/>
        </w:rPr>
        <w:t>5</w:t>
      </w:r>
      <w:r w:rsidRPr="00252BB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E0704B" w:rsidRPr="0048034A">
        <w:rPr>
          <w:rFonts w:ascii="Arial" w:hAnsi="Arial" w:cs="Arial"/>
        </w:rPr>
        <w:t xml:space="preserve">Sob o aspecto formal, </w:t>
      </w:r>
      <w:r>
        <w:rPr>
          <w:rFonts w:ascii="Arial" w:hAnsi="Arial" w:cs="Arial"/>
        </w:rPr>
        <w:t xml:space="preserve">nada </w:t>
      </w:r>
      <w:r w:rsidR="00F31E7A">
        <w:rPr>
          <w:rFonts w:ascii="Arial" w:hAnsi="Arial" w:cs="Arial"/>
        </w:rPr>
        <w:t>se tem</w:t>
      </w:r>
      <w:r>
        <w:rPr>
          <w:rFonts w:ascii="Arial" w:hAnsi="Arial" w:cs="Arial"/>
        </w:rPr>
        <w:t xml:space="preserve"> a </w:t>
      </w:r>
      <w:r w:rsidR="00F31E7A">
        <w:rPr>
          <w:rFonts w:ascii="Arial" w:hAnsi="Arial" w:cs="Arial"/>
        </w:rPr>
        <w:t>acrescentar</w:t>
      </w:r>
      <w:r w:rsidR="00252BBB">
        <w:rPr>
          <w:rFonts w:ascii="Arial" w:hAnsi="Arial" w:cs="Arial"/>
        </w:rPr>
        <w:t>, havendo cumprido todos os ditames das leis aplicadas ao caso concreto.</w:t>
      </w:r>
    </w:p>
    <w:p w:rsidR="00252BBB" w:rsidRDefault="00252BBB" w:rsidP="00AC060C">
      <w:pPr>
        <w:jc w:val="both"/>
        <w:rPr>
          <w:rFonts w:ascii="Arial" w:hAnsi="Arial" w:cs="Arial"/>
        </w:rPr>
      </w:pPr>
    </w:p>
    <w:p w:rsidR="00F31E7A" w:rsidRPr="005D1FBB" w:rsidRDefault="00F31E7A" w:rsidP="00F31E7A">
      <w:pPr>
        <w:pStyle w:val="PargrafodaLista"/>
        <w:numPr>
          <w:ilvl w:val="0"/>
          <w:numId w:val="1"/>
        </w:num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1FBB">
        <w:rPr>
          <w:rFonts w:ascii="Arial" w:hAnsi="Arial" w:cs="Arial"/>
          <w:b/>
          <w:sz w:val="22"/>
          <w:szCs w:val="22"/>
          <w:u w:val="single"/>
        </w:rPr>
        <w:t>CONCLUSÃO</w:t>
      </w:r>
    </w:p>
    <w:p w:rsidR="00F31E7A" w:rsidRPr="005D1FBB" w:rsidRDefault="00F31E7A" w:rsidP="00F31E7A">
      <w:pPr>
        <w:rPr>
          <w:rFonts w:ascii="Arial" w:hAnsi="Arial" w:cs="Arial"/>
        </w:rPr>
      </w:pPr>
    </w:p>
    <w:p w:rsidR="00F31E7A" w:rsidRPr="005D1FBB" w:rsidRDefault="00F31E7A" w:rsidP="00F31E7A">
      <w:pPr>
        <w:rPr>
          <w:rFonts w:ascii="Arial" w:hAnsi="Arial" w:cs="Arial"/>
        </w:rPr>
      </w:pPr>
      <w:r w:rsidRPr="005D1FBB">
        <w:rPr>
          <w:rFonts w:ascii="Arial" w:hAnsi="Arial" w:cs="Arial"/>
        </w:rPr>
        <w:t>Diante do exposto, OPINA-SE PELA APROVAÇÃO DAS MINUTAS DE EDITAL</w:t>
      </w:r>
      <w:r>
        <w:rPr>
          <w:rFonts w:ascii="Arial" w:hAnsi="Arial" w:cs="Arial"/>
        </w:rPr>
        <w:t xml:space="preserve"> E SEUS ANEXOS</w:t>
      </w:r>
      <w:r w:rsidRPr="005D1FBB">
        <w:rPr>
          <w:rFonts w:ascii="Arial" w:hAnsi="Arial" w:cs="Arial"/>
        </w:rPr>
        <w:t>, sob exame, observadas as recomendações e/ou condicionantes formuladas nesse pronunciamento jurídico.</w:t>
      </w:r>
    </w:p>
    <w:p w:rsidR="00F31E7A" w:rsidRPr="005D1FBB" w:rsidRDefault="00F31E7A" w:rsidP="00F31E7A">
      <w:pPr>
        <w:ind w:firstLine="1985"/>
        <w:jc w:val="both"/>
        <w:rPr>
          <w:rFonts w:ascii="Arial" w:hAnsi="Arial" w:cs="Arial"/>
        </w:rPr>
      </w:pPr>
    </w:p>
    <w:p w:rsidR="00F31E7A" w:rsidRPr="005D1FBB" w:rsidRDefault="00F31E7A" w:rsidP="00F31E7A">
      <w:pPr>
        <w:tabs>
          <w:tab w:val="left" w:pos="6450"/>
        </w:tabs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À</w:t>
      </w:r>
      <w:r w:rsidRPr="005D1FBB">
        <w:rPr>
          <w:rFonts w:ascii="Arial" w:eastAsia="Times New Roman" w:hAnsi="Arial" w:cs="Arial"/>
          <w:lang w:eastAsia="ar-SA"/>
        </w:rPr>
        <w:t xml:space="preserve"> Consideração Superior.</w:t>
      </w:r>
    </w:p>
    <w:p w:rsidR="00F31E7A" w:rsidRDefault="00F31E7A" w:rsidP="00F31E7A">
      <w:pPr>
        <w:tabs>
          <w:tab w:val="left" w:pos="6450"/>
        </w:tabs>
        <w:rPr>
          <w:rFonts w:ascii="Arial" w:eastAsia="Times New Roman" w:hAnsi="Arial" w:cs="Arial"/>
          <w:lang w:eastAsia="ar-SA"/>
        </w:rPr>
      </w:pPr>
      <w:r w:rsidRPr="005D1FBB">
        <w:rPr>
          <w:rFonts w:ascii="Arial" w:eastAsia="Times New Roman" w:hAnsi="Arial" w:cs="Arial"/>
          <w:lang w:eastAsia="ar-SA"/>
        </w:rPr>
        <w:t xml:space="preserve">Fortaleza, </w:t>
      </w:r>
      <w:r>
        <w:rPr>
          <w:rFonts w:ascii="Arial" w:eastAsia="Times New Roman" w:hAnsi="Arial" w:cs="Arial"/>
          <w:lang w:eastAsia="ar-SA"/>
        </w:rPr>
        <w:t>12 de Agosto de</w:t>
      </w:r>
      <w:r w:rsidRPr="005D1FBB">
        <w:rPr>
          <w:rFonts w:ascii="Arial" w:eastAsia="Times New Roman" w:hAnsi="Arial" w:cs="Arial"/>
          <w:lang w:eastAsia="ar-SA"/>
        </w:rPr>
        <w:t xml:space="preserve"> 2013</w:t>
      </w:r>
    </w:p>
    <w:p w:rsidR="00F31E7A" w:rsidRPr="005D1FBB" w:rsidRDefault="00F31E7A" w:rsidP="00F31E7A">
      <w:pPr>
        <w:tabs>
          <w:tab w:val="left" w:pos="6450"/>
        </w:tabs>
        <w:rPr>
          <w:rFonts w:ascii="Arial" w:eastAsia="Times New Roman" w:hAnsi="Arial" w:cs="Arial"/>
          <w:lang w:eastAsia="ar-SA"/>
        </w:rPr>
      </w:pPr>
    </w:p>
    <w:p w:rsidR="00F31E7A" w:rsidRDefault="00F31E7A" w:rsidP="00F31E7A">
      <w:pPr>
        <w:ind w:firstLine="709"/>
        <w:jc w:val="both"/>
        <w:rPr>
          <w:rFonts w:ascii="Arial" w:eastAsia="Times New Roman" w:hAnsi="Arial" w:cs="Arial"/>
          <w:lang w:eastAsia="ar-SA"/>
        </w:rPr>
      </w:pPr>
    </w:p>
    <w:p w:rsidR="00F31E7A" w:rsidRPr="005D1FBB" w:rsidRDefault="00F31E7A" w:rsidP="00F31E7A">
      <w:pPr>
        <w:tabs>
          <w:tab w:val="left" w:pos="6450"/>
        </w:tabs>
        <w:spacing w:after="0"/>
        <w:ind w:left="709"/>
        <w:jc w:val="center"/>
        <w:rPr>
          <w:rFonts w:ascii="Arial" w:eastAsia="Times New Roman" w:hAnsi="Arial" w:cs="Arial"/>
          <w:b/>
          <w:lang w:eastAsia="ar-SA"/>
        </w:rPr>
      </w:pPr>
      <w:r w:rsidRPr="005D1FBB">
        <w:rPr>
          <w:rFonts w:ascii="Arial" w:eastAsia="Times New Roman" w:hAnsi="Arial" w:cs="Arial"/>
          <w:b/>
          <w:lang w:eastAsia="ar-SA"/>
        </w:rPr>
        <w:t>Liana Rangel Borges</w:t>
      </w:r>
    </w:p>
    <w:p w:rsidR="00F31E7A" w:rsidRPr="005D1FBB" w:rsidRDefault="00F31E7A" w:rsidP="00F31E7A">
      <w:pPr>
        <w:tabs>
          <w:tab w:val="left" w:pos="6450"/>
        </w:tabs>
        <w:spacing w:after="0"/>
        <w:ind w:left="709"/>
        <w:jc w:val="center"/>
        <w:rPr>
          <w:rFonts w:ascii="Arial" w:eastAsia="Times New Roman" w:hAnsi="Arial" w:cs="Arial"/>
          <w:b/>
          <w:lang w:eastAsia="ar-SA"/>
        </w:rPr>
      </w:pPr>
      <w:r w:rsidRPr="005D1FBB">
        <w:rPr>
          <w:rFonts w:ascii="Arial" w:eastAsia="Times New Roman" w:hAnsi="Arial" w:cs="Arial"/>
          <w:b/>
          <w:lang w:eastAsia="ar-SA"/>
        </w:rPr>
        <w:t xml:space="preserve">Assessora Jurídica </w:t>
      </w:r>
    </w:p>
    <w:p w:rsidR="00F31E7A" w:rsidRDefault="00F31E7A" w:rsidP="00F31E7A">
      <w:pPr>
        <w:tabs>
          <w:tab w:val="left" w:pos="6450"/>
        </w:tabs>
        <w:spacing w:after="0"/>
        <w:ind w:left="709"/>
        <w:jc w:val="center"/>
      </w:pPr>
      <w:r w:rsidRPr="005D1FBB">
        <w:rPr>
          <w:rFonts w:ascii="Arial" w:eastAsia="Times New Roman" w:hAnsi="Arial" w:cs="Arial"/>
          <w:b/>
          <w:lang w:eastAsia="ar-SA"/>
        </w:rPr>
        <w:t>Secretaria Municipal de Governo</w:t>
      </w:r>
    </w:p>
    <w:p w:rsidR="00E0704B" w:rsidRPr="0048034A" w:rsidRDefault="00E0704B" w:rsidP="00F31E7A">
      <w:pPr>
        <w:spacing w:after="0"/>
        <w:jc w:val="both"/>
        <w:rPr>
          <w:rFonts w:ascii="Arial" w:hAnsi="Arial" w:cs="Arial"/>
        </w:rPr>
      </w:pPr>
    </w:p>
    <w:sectPr w:rsidR="00E0704B" w:rsidRPr="0048034A" w:rsidSect="00C33D5D">
      <w:headerReference w:type="default" r:id="rId8"/>
      <w:footerReference w:type="default" r:id="rId9"/>
      <w:pgSz w:w="11906" w:h="16838" w:code="9"/>
      <w:pgMar w:top="284" w:right="1134" w:bottom="1418" w:left="1701" w:header="284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029" w:rsidRDefault="00C06029" w:rsidP="005D5916">
      <w:pPr>
        <w:spacing w:after="0" w:line="240" w:lineRule="auto"/>
      </w:pPr>
      <w:r>
        <w:separator/>
      </w:r>
    </w:p>
  </w:endnote>
  <w:endnote w:type="continuationSeparator" w:id="1">
    <w:p w:rsidR="00C06029" w:rsidRDefault="00C06029" w:rsidP="005D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5D" w:rsidRDefault="00C33D5D">
    <w:pPr>
      <w:pStyle w:val="Rodap"/>
    </w:pPr>
    <w:r>
      <w:rPr>
        <w:rFonts w:cs="Times New Roman"/>
        <w:b/>
        <w:noProof/>
        <w:lang w:eastAsia="pt-BR"/>
      </w:rPr>
      <w:drawing>
        <wp:inline distT="0" distB="0" distL="0" distR="0">
          <wp:extent cx="5760085" cy="1059674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5967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3D5D" w:rsidRDefault="00C33D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029" w:rsidRDefault="00C06029" w:rsidP="005D5916">
      <w:pPr>
        <w:spacing w:after="0" w:line="240" w:lineRule="auto"/>
      </w:pPr>
      <w:r>
        <w:separator/>
      </w:r>
    </w:p>
  </w:footnote>
  <w:footnote w:type="continuationSeparator" w:id="1">
    <w:p w:rsidR="00C06029" w:rsidRDefault="00C06029" w:rsidP="005D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16" w:rsidRDefault="00C33D5D">
    <w:pPr>
      <w:pStyle w:val="Cabealho"/>
    </w:pPr>
    <w:r>
      <w:rPr>
        <w:rFonts w:cs="Times New Roman"/>
        <w:noProof/>
        <w:lang w:eastAsia="pt-BR"/>
      </w:rPr>
      <w:drawing>
        <wp:inline distT="0" distB="0" distL="0" distR="0">
          <wp:extent cx="5760085" cy="991552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9155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3A7"/>
    <w:multiLevelType w:val="hybridMultilevel"/>
    <w:tmpl w:val="58C63E08"/>
    <w:lvl w:ilvl="0" w:tplc="4C3647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D5916"/>
    <w:rsid w:val="001C2192"/>
    <w:rsid w:val="00252BBB"/>
    <w:rsid w:val="00404E05"/>
    <w:rsid w:val="004254F4"/>
    <w:rsid w:val="0048034A"/>
    <w:rsid w:val="005D5916"/>
    <w:rsid w:val="00704A43"/>
    <w:rsid w:val="00720741"/>
    <w:rsid w:val="007E0D25"/>
    <w:rsid w:val="008208FA"/>
    <w:rsid w:val="0097215E"/>
    <w:rsid w:val="00AC060C"/>
    <w:rsid w:val="00C06029"/>
    <w:rsid w:val="00C33D5D"/>
    <w:rsid w:val="00D1320E"/>
    <w:rsid w:val="00E0704B"/>
    <w:rsid w:val="00F3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916"/>
  </w:style>
  <w:style w:type="paragraph" w:styleId="Rodap">
    <w:name w:val="footer"/>
    <w:basedOn w:val="Normal"/>
    <w:link w:val="RodapChar"/>
    <w:uiPriority w:val="99"/>
    <w:unhideWhenUsed/>
    <w:rsid w:val="005D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916"/>
  </w:style>
  <w:style w:type="paragraph" w:styleId="Textodebalo">
    <w:name w:val="Balloon Text"/>
    <w:basedOn w:val="Normal"/>
    <w:link w:val="TextodebaloChar"/>
    <w:uiPriority w:val="99"/>
    <w:semiHidden/>
    <w:unhideWhenUsed/>
    <w:rsid w:val="005D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9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074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paragraph" w:customStyle="1" w:styleId="Corpodotexto">
    <w:name w:val="Corpo do texto"/>
    <w:basedOn w:val="Normal"/>
    <w:rsid w:val="00720741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noProof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C017-C774-4F73-9859-6D3AF9E9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2015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dcterms:created xsi:type="dcterms:W3CDTF">2013-08-12T17:41:00Z</dcterms:created>
  <dcterms:modified xsi:type="dcterms:W3CDTF">2013-08-12T18:45:00Z</dcterms:modified>
</cp:coreProperties>
</file>